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0E9E49A" Type="http://schemas.openxmlformats.org/officeDocument/2006/relationships/officeDocument" Target="/word/document.xml" /><Relationship Id="coreR20E9E49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0"/>
        <w:jc w:val="center"/>
        <w:rPr>
          <w:rStyle w:val="C3"/>
          <w:b w:val="1"/>
          <w:sz w:val="24"/>
          <w:u w:val="single"/>
        </w:rPr>
      </w:pPr>
    </w:p>
    <w:p>
      <w:pPr>
        <w:pStyle w:val="P10"/>
        <w:jc w:val="center"/>
        <w:rPr>
          <w:rStyle w:val="C3"/>
          <w:sz w:val="24"/>
        </w:rPr>
      </w:pPr>
      <w:r>
        <w:rPr>
          <w:rStyle w:val="C3"/>
          <w:b w:val="1"/>
          <w:sz w:val="24"/>
          <w:u w:val="single"/>
        </w:rPr>
        <w:t xml:space="preserve">ORDENANZA  Nº 7193</w:t>
      </w:r>
    </w:p>
    <w:p>
      <w:pPr>
        <w:pStyle w:val="P10"/>
        <w:ind w:hanging="709" w:left="709"/>
        <w:jc w:val="both"/>
        <w:rPr>
          <w:rStyle w:val="C3"/>
          <w:sz w:val="24"/>
        </w:rPr>
      </w:pPr>
    </w:p>
    <w:p>
      <w:pPr>
        <w:pStyle w:val="P10"/>
        <w:ind w:hanging="709" w:left="709"/>
        <w:jc w:val="both"/>
        <w:rPr>
          <w:rStyle w:val="C3"/>
          <w:sz w:val="24"/>
        </w:rPr>
      </w:pPr>
    </w:p>
    <w:p>
      <w:pPr>
        <w:pStyle w:val="P10"/>
        <w:ind w:hanging="709" w:left="709"/>
        <w:jc w:val="both"/>
        <w:rPr>
          <w:rStyle w:val="C3"/>
          <w:b w:val="1"/>
          <w:sz w:val="24"/>
        </w:rPr>
      </w:pPr>
      <w:r>
        <w:rPr>
          <w:rStyle w:val="C3"/>
          <w:sz w:val="24"/>
        </w:rPr>
        <w:t xml:space="preserve">Visto: La ampliación de la red cloacal; y </w:t>
      </w:r>
    </w:p>
    <w:p>
      <w:pPr>
        <w:pStyle w:val="P10"/>
        <w:ind w:left="2832"/>
        <w:rPr>
          <w:rStyle w:val="C3"/>
          <w:b w:val="1"/>
          <w:sz w:val="24"/>
        </w:rPr>
      </w:pPr>
    </w:p>
    <w:p>
      <w:pPr>
        <w:pStyle w:val="P10"/>
        <w:ind w:left="2832"/>
        <w:rPr>
          <w:rStyle w:val="C3"/>
          <w:b w:val="1"/>
          <w:sz w:val="24"/>
        </w:rPr>
      </w:pPr>
      <w:r>
        <w:rPr>
          <w:rStyle w:val="C3"/>
          <w:b w:val="1"/>
          <w:sz w:val="24"/>
        </w:rPr>
        <w:t xml:space="preserve"> </w:t>
      </w:r>
    </w:p>
    <w:p>
      <w:pPr>
        <w:pStyle w:val="P10"/>
        <w:ind w:left="2832"/>
        <w:rPr>
          <w:rStyle w:val="C3"/>
          <w:b w:val="1"/>
          <w:sz w:val="24"/>
        </w:rPr>
      </w:pPr>
      <w:r>
        <w:rPr>
          <w:rStyle w:val="C3"/>
          <w:b w:val="1"/>
          <w:sz w:val="24"/>
        </w:rPr>
        <w:t xml:space="preserve">  C O N S I D E R A N D O</w:t>
      </w:r>
    </w:p>
    <w:p>
      <w:pPr>
        <w:pStyle w:val="P11"/>
        <w:ind w:left="0"/>
        <w:rPr>
          <w:rStyle w:val="C3"/>
          <w:rFonts w:ascii="Courier New" w:hAnsi="Courier New"/>
        </w:rPr>
      </w:pPr>
    </w:p>
    <w:p>
      <w:pPr>
        <w:pStyle w:val="P11"/>
        <w:ind w:hanging="1"/>
        <w:rPr>
          <w:rStyle w:val="C3"/>
          <w:rFonts w:ascii="Courier New" w:hAnsi="Courier New"/>
        </w:rPr>
      </w:pPr>
    </w:p>
    <w:p>
      <w:pPr>
        <w:pStyle w:val="P11"/>
        <w:ind w:hanging="1"/>
        <w:rPr>
          <w:rStyle w:val="C3"/>
          <w:rFonts w:ascii="Courier New" w:hAnsi="Courier New"/>
        </w:rPr>
      </w:pPr>
      <w:r>
        <w:rPr>
          <w:rStyle w:val="C3"/>
          <w:rFonts w:ascii="Courier New" w:hAnsi="Courier New"/>
        </w:rPr>
        <w:t>Que el Gobierno Municipal conforme a los extremos de la Ordenanza N° 7118 lleva adelante la obra de ampliación de red cloacal de los barrios Poluyán y Sur;</w:t>
      </w:r>
    </w:p>
    <w:p>
      <w:pPr>
        <w:pStyle w:val="P11"/>
        <w:ind w:hanging="1"/>
        <w:rPr>
          <w:rStyle w:val="C3"/>
          <w:rFonts w:ascii="Courier New" w:hAnsi="Courier New"/>
        </w:rPr>
      </w:pPr>
    </w:p>
    <w:p>
      <w:pPr>
        <w:pStyle w:val="P11"/>
        <w:ind w:hanging="1"/>
        <w:rPr>
          <w:rStyle w:val="C3"/>
          <w:rFonts w:ascii="Courier New" w:hAnsi="Courier New"/>
        </w:rPr>
      </w:pPr>
      <w:r>
        <w:rPr>
          <w:rStyle w:val="C3"/>
          <w:rFonts w:ascii="Courier New" w:hAnsi="Courier New"/>
        </w:rPr>
        <w:t>Que para la consecución de la misma es necesario la provisión de tubos cloacales de específicas características;</w:t>
      </w:r>
    </w:p>
    <w:p>
      <w:pPr>
        <w:pStyle w:val="P11"/>
        <w:ind w:hanging="1"/>
        <w:rPr>
          <w:rStyle w:val="C3"/>
          <w:rFonts w:ascii="Courier New" w:hAnsi="Courier New"/>
        </w:rPr>
      </w:pPr>
    </w:p>
    <w:p>
      <w:pPr>
        <w:pStyle w:val="P11"/>
        <w:ind w:hanging="1"/>
        <w:rPr>
          <w:rStyle w:val="C3"/>
          <w:rFonts w:ascii="Courier New" w:hAnsi="Courier New"/>
        </w:rPr>
      </w:pPr>
      <w:r>
        <w:rPr>
          <w:rStyle w:val="C3"/>
          <w:rFonts w:ascii="Courier New" w:hAnsi="Courier New"/>
        </w:rPr>
        <w:t xml:space="preserve">Que es necesario, oportuno y conveniente dotar de los mismos para continuar el desarrollo a los fines de proveer a los vecinos afectados tan necesitada obra de infraestructura básica; </w:t>
      </w:r>
    </w:p>
    <w:p>
      <w:pPr>
        <w:pStyle w:val="P11"/>
        <w:ind w:left="0"/>
        <w:rPr>
          <w:rStyle w:val="C3"/>
          <w:rFonts w:ascii="Courier New" w:hAnsi="Courier New"/>
        </w:rPr>
      </w:pPr>
    </w:p>
    <w:p>
      <w:pPr>
        <w:pStyle w:val="P11"/>
        <w:ind w:hanging="1"/>
        <w:rPr>
          <w:rStyle w:val="C3"/>
          <w:rFonts w:ascii="Courier New" w:hAnsi="Courier New"/>
        </w:rPr>
      </w:pPr>
      <w:r>
        <w:rPr>
          <w:rStyle w:val="C3"/>
          <w:rFonts w:ascii="Courier New" w:hAnsi="Courier New"/>
        </w:rPr>
        <w:t xml:space="preserve">Que evaluado el contenido del Proyecto de Ordenanza por el Concejo en Comisión, se emite despacho favorable aprobado por unanimidad en Sesión Ordinaria de fecha 31 de marzo de 2005. </w:t>
      </w:r>
    </w:p>
    <w:p>
      <w:pPr>
        <w:pStyle w:val="P11"/>
        <w:ind w:hanging="1"/>
        <w:rPr>
          <w:rStyle w:val="C3"/>
          <w:rFonts w:ascii="Courier New" w:hAnsi="Courier New"/>
        </w:rPr>
      </w:pPr>
    </w:p>
    <w:p>
      <w:pPr>
        <w:pStyle w:val="P10"/>
        <w:rPr>
          <w:rStyle w:val="C3"/>
          <w:b w:val="1"/>
          <w:sz w:val="24"/>
        </w:rPr>
      </w:pPr>
    </w:p>
    <w:p>
      <w:pPr>
        <w:pStyle w:val="P10"/>
        <w:ind w:firstLine="708" w:left="708"/>
        <w:rPr>
          <w:rStyle w:val="C3"/>
          <w:b w:val="1"/>
          <w:sz w:val="24"/>
        </w:rPr>
      </w:pPr>
      <w:r>
        <w:rPr>
          <w:rStyle w:val="C3"/>
          <w:b w:val="1"/>
          <w:sz w:val="24"/>
        </w:rPr>
        <w:t>EL HONORABLE CONCEJO DELIBERANTE DE LA CIUDAD DE</w:t>
      </w:r>
    </w:p>
    <w:p>
      <w:pPr>
        <w:pStyle w:val="P10"/>
        <w:ind w:left="709"/>
        <w:jc w:val="center"/>
        <w:rPr>
          <w:rStyle w:val="C3"/>
          <w:b w:val="1"/>
          <w:sz w:val="24"/>
        </w:rPr>
      </w:pPr>
    </w:p>
    <w:p>
      <w:pPr>
        <w:pStyle w:val="P10"/>
        <w:ind w:left="709"/>
        <w:jc w:val="center"/>
        <w:rPr>
          <w:rStyle w:val="C3"/>
          <w:b w:val="1"/>
          <w:sz w:val="24"/>
        </w:rPr>
      </w:pPr>
    </w:p>
    <w:p>
      <w:pPr>
        <w:pStyle w:val="P10"/>
        <w:ind w:left="1416"/>
        <w:rPr>
          <w:rStyle w:val="C3"/>
          <w:b w:val="1"/>
          <w:sz w:val="24"/>
        </w:rPr>
      </w:pPr>
      <w:r>
        <w:rPr>
          <w:rStyle w:val="C3"/>
          <w:b w:val="1"/>
          <w:sz w:val="24"/>
        </w:rPr>
        <w:t xml:space="preserve">  ALTA GRACIA SANCIONA CON FUERZA DE ORDENANZA</w:t>
      </w:r>
    </w:p>
    <w:p>
      <w:pPr>
        <w:pStyle w:val="P10"/>
        <w:jc w:val="both"/>
        <w:rPr>
          <w:rStyle w:val="C3"/>
          <w:b w:val="1"/>
          <w:sz w:val="24"/>
          <w:u w:val="single"/>
        </w:rPr>
      </w:pPr>
    </w:p>
    <w:p>
      <w:pPr>
        <w:pStyle w:val="P10"/>
        <w:jc w:val="both"/>
        <w:rPr>
          <w:rStyle w:val="C3"/>
          <w:b w:val="1"/>
          <w:sz w:val="24"/>
          <w:u w:val="single"/>
        </w:rPr>
      </w:pPr>
    </w:p>
    <w:p>
      <w:pPr>
        <w:pStyle w:val="P10"/>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AUTORÍCESE </w:t>
      </w:r>
      <w:r>
        <w:rPr>
          <w:rStyle w:val="C3"/>
          <w:sz w:val="24"/>
        </w:rPr>
        <w:t>al Departamento Ejecutivo a realizar la adquisición de “TUBOS CLOACALES DE PVC”, elementos que serán destinados en su totalidad a la obra de ampliación de red cloacal de los Barrios Poluyán y Sur de la ciudad de Alta Gracia.</w:t>
      </w:r>
      <w:r>
        <w:rPr>
          <w:rStyle w:val="C3"/>
          <w:b w:val="1"/>
          <w:sz w:val="24"/>
        </w:rPr>
        <w:t xml:space="preserve"> </w:t>
      </w:r>
    </w:p>
    <w:p>
      <w:pPr>
        <w:pStyle w:val="P10"/>
        <w:ind w:hanging="709" w:left="709"/>
        <w:rPr>
          <w:rStyle w:val="C3"/>
          <w:sz w:val="24"/>
        </w:rPr>
      </w:pPr>
    </w:p>
    <w:p>
      <w:pPr>
        <w:pStyle w:val="P10"/>
        <w:ind w:hanging="709" w:left="709"/>
        <w:jc w:val="both"/>
        <w:rPr>
          <w:rStyle w:val="C3"/>
          <w:sz w:val="24"/>
        </w:rPr>
      </w:pPr>
      <w:r>
        <w:rPr>
          <w:rStyle w:val="C3"/>
          <w:b w:val="1"/>
          <w:sz w:val="24"/>
          <w:u w:val="single"/>
        </w:rPr>
        <w:t>Art.2</w:t>
      </w:r>
      <w:r>
        <w:rPr>
          <w:rStyle w:val="C3"/>
          <w:b w:val="1"/>
          <w:sz w:val="24"/>
        </w:rPr>
        <w:t xml:space="preserve">: ORDÉNESE </w:t>
      </w:r>
      <w:r>
        <w:rPr>
          <w:rStyle w:val="C3"/>
          <w:sz w:val="24"/>
        </w:rPr>
        <w:t>que el procedimiento para la adquisición se efectúe a través de Licitación Pública Nacional.</w:t>
      </w:r>
    </w:p>
    <w:p>
      <w:pPr>
        <w:pStyle w:val="P10"/>
        <w:ind w:hanging="709" w:left="709"/>
        <w:jc w:val="both"/>
        <w:rPr>
          <w:rStyle w:val="C3"/>
          <w:b w:val="1"/>
          <w:sz w:val="24"/>
          <w:u w:val="single"/>
        </w:rPr>
      </w:pPr>
    </w:p>
    <w:p>
      <w:pPr>
        <w:pStyle w:val="P10"/>
        <w:ind w:hanging="709" w:left="709"/>
        <w:jc w:val="both"/>
        <w:rPr>
          <w:rStyle w:val="C3"/>
          <w:sz w:val="24"/>
        </w:rPr>
      </w:pPr>
      <w:r>
        <w:rPr>
          <w:rStyle w:val="C3"/>
          <w:b w:val="1"/>
          <w:sz w:val="24"/>
          <w:u w:val="single"/>
        </w:rPr>
        <w:t>Art.3</w:t>
      </w:r>
      <w:r>
        <w:rPr>
          <w:rStyle w:val="C3"/>
          <w:b w:val="1"/>
          <w:sz w:val="24"/>
        </w:rPr>
        <w:t xml:space="preserve">: APRUÉBESE </w:t>
      </w:r>
      <w:r>
        <w:rPr>
          <w:rStyle w:val="C3"/>
          <w:sz w:val="24"/>
        </w:rPr>
        <w:t xml:space="preserve">la documentación elevada por el Departamento Ejecutivo  consistente en Pliego de  Bases y Condiciones </w:t>
      </w:r>
    </w:p>
    <w:p>
      <w:pPr>
        <w:pStyle w:val="P10"/>
        <w:ind w:hanging="709" w:left="709"/>
        <w:jc w:val="both"/>
        <w:rPr>
          <w:rStyle w:val="C3"/>
          <w:sz w:val="24"/>
        </w:rPr>
      </w:pPr>
    </w:p>
    <w:p>
      <w:pPr>
        <w:pStyle w:val="P10"/>
        <w:ind w:hanging="709" w:left="709"/>
        <w:jc w:val="right"/>
        <w:rPr>
          <w:rStyle w:val="C3"/>
          <w:sz w:val="24"/>
        </w:rPr>
      </w:pPr>
      <w:r>
        <w:rPr>
          <w:rStyle w:val="C3"/>
          <w:sz w:val="24"/>
        </w:rPr>
        <w:t>...///</w:t>
      </w:r>
    </w:p>
    <w:p>
      <w:pPr>
        <w:pStyle w:val="P10"/>
        <w:ind w:hanging="709" w:left="709"/>
        <w:jc w:val="right"/>
        <w:rPr>
          <w:rStyle w:val="C3"/>
          <w:sz w:val="24"/>
        </w:rPr>
      </w:pPr>
    </w:p>
    <w:p>
      <w:pPr>
        <w:pStyle w:val="P10"/>
        <w:ind w:hanging="709" w:left="709"/>
        <w:jc w:val="both"/>
        <w:rPr>
          <w:rStyle w:val="C3"/>
          <w:sz w:val="24"/>
        </w:rPr>
      </w:pPr>
    </w:p>
    <w:p>
      <w:pPr>
        <w:pStyle w:val="P10"/>
        <w:ind w:hanging="709" w:left="709"/>
        <w:jc w:val="both"/>
        <w:rPr>
          <w:rStyle w:val="C3"/>
          <w:sz w:val="24"/>
        </w:rPr>
      </w:pPr>
    </w:p>
    <w:p>
      <w:pPr>
        <w:pStyle w:val="P10"/>
        <w:ind w:hanging="709" w:left="709"/>
        <w:jc w:val="both"/>
        <w:rPr>
          <w:rStyle w:val="C3"/>
          <w:sz w:val="24"/>
        </w:rPr>
      </w:pPr>
    </w:p>
    <w:p>
      <w:pPr>
        <w:pStyle w:val="P10"/>
        <w:ind w:hanging="709" w:left="709"/>
        <w:jc w:val="both"/>
        <w:rPr>
          <w:rStyle w:val="C3"/>
          <w:sz w:val="24"/>
        </w:rPr>
      </w:pPr>
    </w:p>
    <w:p>
      <w:pPr>
        <w:pStyle w:val="P10"/>
        <w:ind w:hanging="709" w:left="709"/>
        <w:jc w:val="both"/>
        <w:rPr>
          <w:rStyle w:val="C3"/>
          <w:sz w:val="24"/>
        </w:rPr>
      </w:pPr>
    </w:p>
    <w:p>
      <w:pPr>
        <w:pStyle w:val="P10"/>
        <w:ind w:hanging="709" w:left="709"/>
        <w:rPr>
          <w:rStyle w:val="C3"/>
          <w:sz w:val="24"/>
        </w:rPr>
      </w:pPr>
      <w:r>
        <w:rPr>
          <w:rStyle w:val="C3"/>
          <w:sz w:val="24"/>
        </w:rPr>
        <w:t>...///2.-</w:t>
      </w:r>
    </w:p>
    <w:p>
      <w:pPr>
        <w:pStyle w:val="P10"/>
        <w:ind w:hanging="709" w:left="709"/>
        <w:jc w:val="both"/>
        <w:rPr>
          <w:rStyle w:val="C3"/>
          <w:sz w:val="24"/>
        </w:rPr>
      </w:pPr>
    </w:p>
    <w:p>
      <w:pPr>
        <w:pStyle w:val="P10"/>
        <w:ind w:hanging="709" w:left="709"/>
        <w:jc w:val="both"/>
        <w:rPr>
          <w:rStyle w:val="C3"/>
          <w:sz w:val="24"/>
        </w:rPr>
      </w:pPr>
    </w:p>
    <w:p>
      <w:pPr>
        <w:pStyle w:val="P10"/>
        <w:ind w:left="709"/>
        <w:jc w:val="both"/>
        <w:rPr>
          <w:rStyle w:val="C3"/>
          <w:sz w:val="24"/>
        </w:rPr>
      </w:pPr>
      <w:r>
        <w:rPr>
          <w:rStyle w:val="C3"/>
          <w:sz w:val="24"/>
        </w:rPr>
        <w:t>Generales y Pliego de Condiciones Particulares, que como anexo constituyen parte integrante de la presente.</w:t>
      </w:r>
    </w:p>
    <w:p>
      <w:pPr>
        <w:pStyle w:val="P10"/>
        <w:ind w:hanging="709" w:left="709"/>
        <w:rPr>
          <w:rStyle w:val="C3"/>
          <w:sz w:val="24"/>
        </w:rPr>
      </w:pPr>
    </w:p>
    <w:p>
      <w:pPr>
        <w:pStyle w:val="P10"/>
        <w:ind w:hanging="709" w:left="709"/>
        <w:jc w:val="both"/>
        <w:rPr>
          <w:rStyle w:val="C3"/>
          <w:sz w:val="24"/>
        </w:rPr>
      </w:pPr>
      <w:r>
        <w:rPr>
          <w:rStyle w:val="C3"/>
          <w:b w:val="1"/>
          <w:sz w:val="24"/>
          <w:u w:val="single"/>
        </w:rPr>
        <w:t>Art.4</w:t>
      </w:r>
      <w:r>
        <w:rPr>
          <w:rStyle w:val="C3"/>
          <w:b w:val="1"/>
          <w:sz w:val="24"/>
        </w:rPr>
        <w:t xml:space="preserve">: FACÚLTESE </w:t>
      </w:r>
      <w:r>
        <w:rPr>
          <w:rStyle w:val="C3"/>
          <w:sz w:val="24"/>
        </w:rPr>
        <w:t>al Departamento Ejecutivo Municipal proceder a fijar la fecha de apertura de la Licitación referida en el Art. 1° y realizar todos los actos administrativos inherentes a ello.</w:t>
      </w:r>
    </w:p>
    <w:p>
      <w:pPr>
        <w:pStyle w:val="P10"/>
        <w:ind w:hanging="709" w:left="709"/>
        <w:jc w:val="both"/>
        <w:rPr>
          <w:rStyle w:val="C3"/>
          <w:b w:val="1"/>
          <w:sz w:val="24"/>
        </w:rPr>
      </w:pPr>
    </w:p>
    <w:p>
      <w:pPr>
        <w:pStyle w:val="P10"/>
        <w:ind w:hanging="709" w:left="709"/>
        <w:jc w:val="both"/>
        <w:rPr>
          <w:rStyle w:val="C3"/>
          <w:sz w:val="24"/>
        </w:rPr>
      </w:pPr>
      <w:r>
        <w:rPr>
          <w:rStyle w:val="C3"/>
          <w:b w:val="1"/>
          <w:sz w:val="24"/>
          <w:u w:val="single"/>
        </w:rPr>
        <w:t>Art.</w:t>
      </w:r>
      <w:r>
        <w:rPr>
          <w:rStyle w:val="C3"/>
          <w:b w:val="1"/>
          <w:sz w:val="24"/>
        </w:rPr>
        <w:t>5: PROTOCOLÍCESE</w:t>
      </w:r>
      <w:r>
        <w:rPr>
          <w:rStyle w:val="C3"/>
          <w:sz w:val="24"/>
        </w:rPr>
        <w:t>, comuníquese, publíquese en el Boletín Oficial de la Ciudad de Alta Gracia, transcríbase al Libro de Ordenanzas y archívese.</w:t>
      </w:r>
    </w:p>
    <w:p>
      <w:pPr>
        <w:pStyle w:val="P10"/>
        <w:ind w:hanging="709" w:left="709"/>
        <w:jc w:val="both"/>
        <w:rPr>
          <w:rStyle w:val="C3"/>
          <w:b w:val="1"/>
          <w:sz w:val="24"/>
          <w:u w:val="single"/>
        </w:rPr>
      </w:pPr>
    </w:p>
    <w:p>
      <w:pPr>
        <w:pStyle w:val="P10"/>
        <w:jc w:val="both"/>
        <w:rPr>
          <w:rStyle w:val="C3"/>
          <w:b w:val="1"/>
          <w:sz w:val="24"/>
        </w:rPr>
      </w:pPr>
    </w:p>
    <w:p>
      <w:pPr>
        <w:pStyle w:val="P10"/>
        <w:jc w:val="both"/>
        <w:rPr>
          <w:rStyle w:val="C3"/>
          <w:b w:val="1"/>
          <w:sz w:val="24"/>
        </w:rPr>
      </w:pPr>
      <w:r>
        <w:rPr>
          <w:rStyle w:val="C3"/>
          <w:b w:val="1"/>
          <w:sz w:val="24"/>
        </w:rPr>
        <w:t>DADA EN LA SALA DE SESIONES DEL HONORABLE CONCEJO DELIBERANTE A LOS TREINTA Y UN DIAS DEL MES DE MARZO DEL AÑO DOS MIL CINCO.</w:t>
      </w:r>
    </w:p>
    <w:p>
      <w:pPr>
        <w:pStyle w:val="P10"/>
        <w:ind w:hanging="709" w:left="709"/>
        <w:jc w:val="both"/>
        <w:rPr>
          <w:rStyle w:val="C3"/>
          <w:b w:val="1"/>
          <w:sz w:val="24"/>
          <w:u w:val="single"/>
        </w:rPr>
      </w:pPr>
    </w:p>
    <w:p>
      <w:pPr>
        <w:pStyle w:val="P10"/>
        <w:ind w:hanging="709" w:left="709"/>
        <w:jc w:val="both"/>
        <w:rPr>
          <w:rStyle w:val="C3"/>
          <w:b w:val="1"/>
          <w:sz w:val="24"/>
          <w:u w:val="single"/>
        </w:rPr>
      </w:pPr>
    </w:p>
    <w:p>
      <w:pPr>
        <w:pStyle w:val="P10"/>
        <w:ind w:hanging="709" w:left="709"/>
        <w:jc w:val="both"/>
        <w:rPr>
          <w:rStyle w:val="C3"/>
          <w:b w:val="1"/>
          <w:sz w:val="24"/>
          <w:u w:val="single"/>
        </w:rPr>
      </w:pPr>
    </w:p>
    <w:p>
      <w:pPr>
        <w:jc w:val="center"/>
        <w:rPr>
          <w:rStyle w:val="C3"/>
        </w:rPr>
      </w:pPr>
      <w:r>
        <w:rPr>
          <w:rStyle w:val="C3"/>
          <w:b w:val="1"/>
          <w:sz w:val="24"/>
          <w:u w:val="single"/>
        </w:rPr>
        <w:br w:type="page"/>
      </w:r>
      <w:r>
        <w:drawing>
          <wp:inline xmlns:wp="http://schemas.openxmlformats.org/drawingml/2006/wordprocessingDrawing">
            <wp:extent cx="2486025" cy="354330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2486025" cy="3543300"/>
                    </a:xfrm>
                    <a:prstGeom prst="rect"/>
                    <a:noFill/>
                  </pic:spPr>
                </pic:pic>
              </a:graphicData>
            </a:graphic>
          </wp:inline>
        </w:drawing>
      </w:r>
    </w:p>
    <w:p>
      <w:pPr>
        <w:jc w:val="center"/>
        <w:rPr>
          <w:rStyle w:val="C3"/>
          <w:rFonts w:ascii="Arial" w:hAnsi="Arial"/>
          <w:b w:val="1"/>
          <w:sz w:val="72"/>
        </w:rPr>
      </w:pPr>
      <w:r>
        <w:rPr>
          <w:rStyle w:val="C3"/>
          <w:rFonts w:ascii="Arial" w:hAnsi="Arial"/>
          <w:b w:val="1"/>
          <w:sz w:val="72"/>
        </w:rPr>
        <w:t>MUNICIPALIDAD DE ALTA GRACIA</w:t>
      </w:r>
    </w:p>
    <w:p>
      <w:pPr>
        <w:jc w:val="center"/>
        <w:rPr>
          <w:rStyle w:val="C3"/>
        </w:rPr>
      </w:pPr>
    </w:p>
    <w:p>
      <w:pPr>
        <w:tabs>
          <w:tab w:val="left" w:pos="240" w:leader="none"/>
          <w:tab w:val="center" w:pos="4252" w:leader="none"/>
        </w:tabs>
        <w:jc w:val="center"/>
        <w:rPr>
          <w:rStyle w:val="C3"/>
          <w:rFonts w:ascii="Arial" w:hAnsi="Arial"/>
          <w:sz w:val="56"/>
        </w:rPr>
      </w:pPr>
      <w:r>
        <w:rPr>
          <w:rStyle w:val="C3"/>
          <w:rFonts w:ascii="Arial" w:hAnsi="Arial"/>
          <w:sz w:val="56"/>
        </w:rPr>
        <w:t>DEPARTAMENTO EJECUTIVO</w:t>
      </w:r>
    </w:p>
    <w:p>
      <w:pPr>
        <w:tabs>
          <w:tab w:val="left" w:pos="240" w:leader="none"/>
          <w:tab w:val="center" w:pos="4252" w:leader="none"/>
        </w:tabs>
        <w:jc w:val="center"/>
        <w:rPr>
          <w:rStyle w:val="C3"/>
          <w:rFonts w:ascii="Arial" w:hAnsi="Arial"/>
          <w:sz w:val="56"/>
        </w:rPr>
      </w:pPr>
      <w:r>
        <w:rPr>
          <w:rStyle w:val="C3"/>
          <w:rFonts w:ascii="Arial" w:hAnsi="Arial"/>
          <w:sz w:val="44"/>
        </w:rPr>
        <w:t>SECRETARÍA DE OBRAS PÚBLICAS Y SERVICIOS PÚBLICOS</w:t>
      </w:r>
    </w:p>
    <w:p>
      <w:pPr>
        <w:jc w:val="center"/>
        <w:rPr>
          <w:rStyle w:val="C3"/>
        </w:rPr>
      </w:pPr>
    </w:p>
    <w:p>
      <w:pPr>
        <w:jc w:val="center"/>
        <w:rPr>
          <w:rStyle w:val="C3"/>
          <w:sz w:val="40"/>
        </w:rPr>
      </w:pPr>
      <w:r>
        <w:rPr>
          <w:rStyle w:val="C3"/>
          <w:sz w:val="40"/>
        </w:rPr>
        <w:t>LICITACION PÚBLICA NACIONAL Nº 01/05</w:t>
      </w:r>
    </w:p>
    <w:p>
      <w:pPr>
        <w:jc w:val="center"/>
        <w:rPr>
          <w:rStyle w:val="C3"/>
        </w:rPr>
      </w:pPr>
    </w:p>
    <w:p>
      <w:pPr>
        <w:jc w:val="center"/>
      </w:pPr>
      <w:r>
        <w:t>PLIEGO DE BASES Y CONDICIONES GENERALES Y PARTICULARES DEFINITIVO.</w:t>
      </w:r>
    </w:p>
    <w:p>
      <w:pPr>
        <w:jc w:val="center"/>
      </w:pPr>
    </w:p>
    <w:p>
      <w:pPr>
        <w:jc w:val="center"/>
      </w:pPr>
      <w:r>
        <w:rPr>
          <w:rStyle w:val="C3"/>
          <w:b w:val="1"/>
          <w:u w:val="single"/>
        </w:rPr>
        <w:t>OBJETO</w:t>
      </w:r>
      <w:r>
        <w:t>: “ADQUISICIÓN DE TUBO CLOACAL.”</w:t>
      </w:r>
    </w:p>
    <w:p>
      <w:pPr>
        <w:jc w:val="center"/>
        <w:rPr>
          <w:rStyle w:val="C3"/>
          <w:rFonts w:ascii="Verdana" w:hAnsi="Verdana"/>
        </w:rPr>
      </w:pPr>
    </w:p>
    <w:p>
      <w:pPr>
        <w:jc w:val="center"/>
        <w:rPr>
          <w:rStyle w:val="C3"/>
          <w:rFonts w:ascii="Verdana" w:hAnsi="Verdana"/>
        </w:rPr>
      </w:pPr>
    </w:p>
    <w:p>
      <w:pPr>
        <w:rPr>
          <w:rStyle w:val="C3"/>
          <w:rFonts w:ascii="Verdana" w:hAnsi="Verdana"/>
          <w:b w:val="1"/>
        </w:rPr>
      </w:pPr>
    </w:p>
    <w:p>
      <w:pPr>
        <w:rPr>
          <w:rStyle w:val="C3"/>
          <w:rFonts w:ascii="Verdana" w:hAnsi="Verdana"/>
          <w:b w:val="1"/>
        </w:rPr>
      </w:pPr>
    </w:p>
    <w:p>
      <w:pPr>
        <w:rPr>
          <w:rStyle w:val="C3"/>
          <w:rFonts w:ascii="Verdana" w:hAnsi="Verdana"/>
        </w:rPr>
      </w:pPr>
      <w:r>
        <w:rPr>
          <w:rStyle w:val="C3"/>
          <w:rFonts w:ascii="Verdana" w:hAnsi="Verdana"/>
          <w:b w:val="1"/>
        </w:rPr>
        <w:t xml:space="preserve">FECHA DE APERTURA: </w:t>
      </w:r>
    </w:p>
    <w:p>
      <w:pPr>
        <w:rPr>
          <w:rStyle w:val="C3"/>
          <w:rFonts w:ascii="Verdana" w:hAnsi="Verdana"/>
        </w:rPr>
      </w:pPr>
      <w:r>
        <w:rPr>
          <w:rStyle w:val="C3"/>
          <w:rFonts w:ascii="Verdana" w:hAnsi="Verdana"/>
          <w:b w:val="1"/>
        </w:rPr>
        <w:t xml:space="preserve">HORA DE APERTURA: </w:t>
      </w:r>
    </w:p>
    <w:p>
      <w:pPr>
        <w:rPr>
          <w:rStyle w:val="C3"/>
          <w:rFonts w:ascii="Verdana" w:hAnsi="Verdana"/>
        </w:rPr>
      </w:pPr>
      <w:r>
        <w:rPr>
          <w:rStyle w:val="C3"/>
          <w:rFonts w:ascii="Verdana" w:hAnsi="Verdana"/>
          <w:b w:val="1"/>
        </w:rPr>
        <w:t xml:space="preserve">VALOR DEL PLIEGO: </w:t>
      </w:r>
    </w:p>
    <w:p>
      <w:pPr>
        <w:rPr>
          <w:rStyle w:val="C3"/>
          <w:rFonts w:ascii="Verdana" w:hAnsi="Verdana"/>
        </w:rPr>
      </w:pPr>
      <w:r>
        <w:rPr>
          <w:rStyle w:val="C3"/>
          <w:rFonts w:ascii="Verdana" w:hAnsi="Verdana"/>
          <w:b w:val="1"/>
        </w:rPr>
        <w:t xml:space="preserve">ORDENANZA MUNICIPAL Nº: </w:t>
      </w:r>
    </w:p>
    <w:p>
      <w:pPr>
        <w:jc w:val="center"/>
        <w:rPr>
          <w:rStyle w:val="C3"/>
          <w:rFonts w:ascii="Verdana" w:hAnsi="Verdana"/>
        </w:rPr>
      </w:pPr>
    </w:p>
    <w:p>
      <w:pPr>
        <w:jc w:val="center"/>
        <w:rPr>
          <w:rStyle w:val="C3"/>
          <w:rFonts w:ascii="Verdana" w:hAnsi="Verdana"/>
        </w:rPr>
      </w:pPr>
    </w:p>
    <w:p>
      <w:pPr>
        <w:jc w:val="center"/>
        <w:rPr>
          <w:rStyle w:val="C3"/>
          <w:rFonts w:ascii="Verdana" w:hAnsi="Verdana"/>
        </w:rPr>
      </w:pPr>
    </w:p>
    <w:p>
      <w:pPr>
        <w:jc w:val="center"/>
        <w:rPr>
          <w:rStyle w:val="C3"/>
          <w:rFonts w:ascii="Verdana" w:hAnsi="Verdana"/>
        </w:rPr>
      </w:pPr>
    </w:p>
    <w:p>
      <w:pPr>
        <w:jc w:val="center"/>
        <w:rPr>
          <w:rStyle w:val="C3"/>
          <w:rFonts w:ascii="Verdana" w:hAnsi="Verdana"/>
        </w:rPr>
      </w:pPr>
    </w:p>
    <w:p>
      <w:pPr>
        <w:jc w:val="right"/>
        <w:rPr>
          <w:rStyle w:val="C3"/>
          <w:rFonts w:ascii="Verdana" w:hAnsi="Verdana"/>
        </w:rPr>
      </w:pPr>
      <w:r>
        <w:rPr>
          <w:rStyle w:val="C3"/>
          <w:rFonts w:ascii="Verdana" w:hAnsi="Verdana"/>
        </w:rPr>
        <w:t>ALTA GRACIA, 03/03/05</w:t>
      </w:r>
    </w:p>
    <w:p>
      <w:pPr>
        <w:rPr>
          <w:rStyle w:val="C3"/>
          <w:rFonts w:ascii="Verdana" w:hAnsi="Verdana"/>
        </w:rPr>
      </w:pPr>
      <w:r>
        <w:rPr>
          <w:rStyle w:val="C3"/>
          <w:rFonts w:ascii="Verdana" w:hAnsi="Verdana"/>
        </w:rPr>
        <w:br w:type="page"/>
      </w: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Arial" w:hAnsi="Arial"/>
          <w:b w:val="1"/>
          <w:sz w:val="44"/>
          <w:u w:val="single"/>
        </w:rPr>
      </w:pPr>
      <w:r>
        <w:rPr>
          <w:rStyle w:val="C3"/>
          <w:rFonts w:ascii="Arial" w:hAnsi="Arial"/>
          <w:b w:val="1"/>
          <w:sz w:val="44"/>
          <w:u w:val="single"/>
        </w:rPr>
        <w:t>ANEXO ÚNICO</w:t>
      </w:r>
    </w:p>
    <w:p>
      <w:pPr>
        <w:pStyle w:val="P12"/>
        <w:rPr>
          <w:rStyle w:val="C3"/>
          <w:rFonts w:ascii="Arial" w:hAnsi="Arial"/>
          <w:b w:val="1"/>
          <w:u w:val="single"/>
        </w:rPr>
      </w:pPr>
    </w:p>
    <w:p>
      <w:pPr>
        <w:pStyle w:val="P12"/>
        <w:rPr>
          <w:rStyle w:val="C3"/>
          <w:rFonts w:ascii="Arial" w:hAnsi="Arial"/>
          <w:b w:val="1"/>
          <w:u w:val="single"/>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tabs>
          <w:tab w:val="left" w:pos="0" w:leader="none"/>
          <w:tab w:val="right" w:pos="1041" w:leader="none"/>
        </w:tabs>
        <w:jc w:val="center"/>
        <w:rPr>
          <w:rStyle w:val="C3"/>
          <w:rFonts w:ascii="Arial" w:hAnsi="Arial"/>
          <w:b w:val="1"/>
          <w:sz w:val="32"/>
        </w:rPr>
      </w:pPr>
    </w:p>
    <w:p>
      <w:pPr>
        <w:tabs>
          <w:tab w:val="left" w:pos="0" w:leader="none"/>
          <w:tab w:val="right" w:pos="1041" w:leader="none"/>
        </w:tabs>
        <w:jc w:val="center"/>
        <w:rPr>
          <w:rStyle w:val="C3"/>
          <w:rFonts w:ascii="Arial" w:hAnsi="Arial"/>
          <w:b w:val="1"/>
        </w:rPr>
      </w:pPr>
      <w:r>
        <w:rPr>
          <w:rStyle w:val="C3"/>
          <w:rFonts w:ascii="Arial" w:hAnsi="Arial"/>
          <w:b w:val="1"/>
        </w:rPr>
        <w:t>PLIEGO DE BASES Y CONDICIONES GENERALES Y PARTICULARES</w:t>
      </w:r>
    </w:p>
    <w:p>
      <w:pPr>
        <w:rPr>
          <w:rStyle w:val="C3"/>
          <w:rFonts w:ascii="Verdana" w:hAnsi="Verdana"/>
        </w:rPr>
      </w:pPr>
    </w:p>
    <w:p>
      <w:pPr>
        <w:rPr>
          <w:rStyle w:val="C3"/>
          <w:rFonts w:ascii="Verdana" w:hAnsi="Verdana"/>
        </w:rPr>
      </w:pPr>
      <w:r>
        <w:rPr>
          <w:rStyle w:val="C3"/>
          <w:rFonts w:ascii="Verdana" w:hAnsi="Verdana"/>
        </w:rPr>
        <w:br w:type="page"/>
      </w:r>
    </w:p>
    <w:p>
      <w:pPr>
        <w:rPr>
          <w:rStyle w:val="C3"/>
          <w:rFonts w:ascii="Verdana" w:hAnsi="Verdana"/>
        </w:rPr>
      </w:pPr>
    </w:p>
    <w:p>
      <w:pPr>
        <w:pStyle w:val="P12"/>
        <w:rPr>
          <w:rStyle w:val="C3"/>
          <w:rFonts w:ascii="Arial" w:hAnsi="Arial"/>
          <w:b w:val="1"/>
          <w:sz w:val="22"/>
          <w:u w:val="single"/>
        </w:rPr>
      </w:pPr>
      <w:r>
        <w:rPr>
          <w:rStyle w:val="C3"/>
          <w:rFonts w:ascii="Arial" w:hAnsi="Arial"/>
          <w:b w:val="1"/>
          <w:sz w:val="22"/>
          <w:u w:val="single"/>
        </w:rPr>
        <w:t>CONTENIDO</w:t>
      </w: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
        <w:numPr>
          <w:ilvl w:val="0"/>
          <w:numId w:val="1"/>
        </w:numPr>
        <w:rPr>
          <w:rStyle w:val="C3"/>
          <w:b w:val="1"/>
          <w:u w:val="none"/>
        </w:rPr>
      </w:pPr>
      <w:r>
        <w:rPr>
          <w:rStyle w:val="C3"/>
          <w:b w:val="0"/>
          <w:u w:val="none"/>
        </w:rPr>
        <w:t>Pliego de bases y condiciones generales</w:t>
      </w:r>
    </w:p>
    <w:p>
      <w:pPr>
        <w:rPr>
          <w:rStyle w:val="C3"/>
          <w:rFonts w:ascii="Arial" w:hAnsi="Arial"/>
          <w:sz w:val="22"/>
        </w:rPr>
      </w:pPr>
    </w:p>
    <w:p>
      <w:pPr>
        <w:numPr>
          <w:ilvl w:val="1"/>
          <w:numId w:val="1"/>
        </w:numPr>
        <w:rPr>
          <w:rStyle w:val="C3"/>
          <w:rFonts w:ascii="Arial" w:hAnsi="Arial"/>
          <w:sz w:val="22"/>
        </w:rPr>
      </w:pPr>
      <w:r>
        <w:rPr>
          <w:rStyle w:val="C3"/>
          <w:rFonts w:ascii="Arial" w:hAnsi="Arial"/>
          <w:sz w:val="22"/>
        </w:rPr>
        <w:t>Definiciones.</w:t>
      </w:r>
    </w:p>
    <w:p>
      <w:pPr>
        <w:numPr>
          <w:ilvl w:val="1"/>
          <w:numId w:val="1"/>
        </w:numPr>
        <w:rPr>
          <w:rStyle w:val="C3"/>
          <w:rFonts w:ascii="Arial" w:hAnsi="Arial"/>
          <w:sz w:val="22"/>
        </w:rPr>
      </w:pPr>
      <w:r>
        <w:rPr>
          <w:rStyle w:val="C3"/>
          <w:rFonts w:ascii="Arial" w:hAnsi="Arial"/>
          <w:sz w:val="22"/>
        </w:rPr>
        <w:t>Bases generales.</w:t>
      </w:r>
    </w:p>
    <w:p>
      <w:pPr>
        <w:numPr>
          <w:ilvl w:val="1"/>
          <w:numId w:val="1"/>
        </w:numPr>
        <w:rPr>
          <w:rStyle w:val="C3"/>
          <w:rFonts w:ascii="Arial" w:hAnsi="Arial"/>
          <w:sz w:val="22"/>
        </w:rPr>
      </w:pPr>
      <w:r>
        <w:rPr>
          <w:rStyle w:val="C3"/>
          <w:rFonts w:ascii="Arial" w:hAnsi="Arial"/>
          <w:sz w:val="22"/>
        </w:rPr>
        <w:t>Normativa aplicable.</w:t>
      </w:r>
    </w:p>
    <w:p>
      <w:pPr>
        <w:numPr>
          <w:ilvl w:val="1"/>
          <w:numId w:val="1"/>
        </w:numPr>
        <w:rPr>
          <w:rStyle w:val="C3"/>
          <w:rFonts w:ascii="Arial" w:hAnsi="Arial"/>
          <w:sz w:val="22"/>
        </w:rPr>
      </w:pPr>
      <w:r>
        <w:rPr>
          <w:rStyle w:val="C3"/>
          <w:rFonts w:ascii="Arial" w:hAnsi="Arial"/>
          <w:sz w:val="22"/>
        </w:rPr>
        <w:t>Reglas de la licitación.</w:t>
      </w:r>
    </w:p>
    <w:p>
      <w:pPr>
        <w:numPr>
          <w:ilvl w:val="1"/>
          <w:numId w:val="1"/>
        </w:numPr>
        <w:rPr>
          <w:rStyle w:val="C3"/>
          <w:rFonts w:ascii="Arial" w:hAnsi="Arial"/>
          <w:sz w:val="22"/>
        </w:rPr>
      </w:pPr>
      <w:r>
        <w:rPr>
          <w:rStyle w:val="C3"/>
          <w:rFonts w:ascii="Arial" w:hAnsi="Arial"/>
          <w:sz w:val="22"/>
        </w:rPr>
        <w:t>Ofertas. Requisitos.</w:t>
      </w:r>
    </w:p>
    <w:p>
      <w:pPr>
        <w:numPr>
          <w:ilvl w:val="1"/>
          <w:numId w:val="1"/>
        </w:numPr>
        <w:rPr>
          <w:rStyle w:val="C3"/>
          <w:rFonts w:ascii="Arial" w:hAnsi="Arial"/>
          <w:sz w:val="22"/>
        </w:rPr>
      </w:pPr>
      <w:r>
        <w:rPr>
          <w:rStyle w:val="C3"/>
          <w:rFonts w:ascii="Arial" w:hAnsi="Arial"/>
          <w:sz w:val="22"/>
        </w:rPr>
        <w:t>Comisión de preadjudicación.</w:t>
      </w:r>
    </w:p>
    <w:p>
      <w:pPr>
        <w:numPr>
          <w:ilvl w:val="1"/>
          <w:numId w:val="1"/>
        </w:numPr>
        <w:rPr>
          <w:rStyle w:val="C3"/>
          <w:rFonts w:ascii="Arial" w:hAnsi="Arial"/>
          <w:sz w:val="22"/>
        </w:rPr>
      </w:pPr>
      <w:r>
        <w:rPr>
          <w:rStyle w:val="C3"/>
          <w:rFonts w:ascii="Arial" w:hAnsi="Arial"/>
          <w:sz w:val="22"/>
        </w:rPr>
        <w:t>Adjudicación.</w:t>
      </w:r>
    </w:p>
    <w:p>
      <w:pPr>
        <w:numPr>
          <w:ilvl w:val="1"/>
          <w:numId w:val="1"/>
        </w:numPr>
        <w:rPr>
          <w:rStyle w:val="C3"/>
          <w:rFonts w:ascii="Arial" w:hAnsi="Arial"/>
          <w:sz w:val="22"/>
        </w:rPr>
      </w:pPr>
      <w:r>
        <w:rPr>
          <w:rStyle w:val="C3"/>
          <w:rFonts w:ascii="Arial" w:hAnsi="Arial"/>
          <w:sz w:val="22"/>
        </w:rPr>
        <w:t>Garantías.</w:t>
      </w:r>
    </w:p>
    <w:p>
      <w:pPr>
        <w:ind w:left="360"/>
        <w:rPr>
          <w:rStyle w:val="C3"/>
          <w:rFonts w:ascii="Arial" w:hAnsi="Arial"/>
          <w:sz w:val="22"/>
        </w:rPr>
      </w:pPr>
    </w:p>
    <w:p>
      <w:pPr>
        <w:rPr>
          <w:rStyle w:val="C3"/>
          <w:rFonts w:ascii="Arial" w:hAnsi="Arial"/>
          <w:sz w:val="22"/>
        </w:rPr>
      </w:pPr>
    </w:p>
    <w:p>
      <w:pPr>
        <w:ind w:left="360"/>
        <w:rPr>
          <w:rStyle w:val="C3"/>
          <w:rFonts w:ascii="Arial" w:hAnsi="Arial"/>
          <w:sz w:val="22"/>
        </w:rPr>
      </w:pPr>
    </w:p>
    <w:p>
      <w:pPr>
        <w:numPr>
          <w:ilvl w:val="0"/>
          <w:numId w:val="1"/>
        </w:numPr>
        <w:rPr>
          <w:rStyle w:val="C3"/>
          <w:rFonts w:ascii="Arial" w:hAnsi="Arial"/>
          <w:sz w:val="22"/>
        </w:rPr>
      </w:pPr>
      <w:r>
        <w:rPr>
          <w:rStyle w:val="C3"/>
          <w:rFonts w:ascii="Arial" w:hAnsi="Arial"/>
          <w:sz w:val="22"/>
        </w:rPr>
        <w:t>Pliego de Condiciones Particulares</w:t>
      </w:r>
    </w:p>
    <w:p>
      <w:pPr>
        <w:ind w:left="360"/>
        <w:rPr>
          <w:rStyle w:val="C3"/>
          <w:rFonts w:ascii="Arial" w:hAnsi="Arial"/>
          <w:sz w:val="22"/>
        </w:rPr>
      </w:pPr>
    </w:p>
    <w:p>
      <w:pPr>
        <w:numPr>
          <w:ilvl w:val="0"/>
          <w:numId w:val="66"/>
        </w:numPr>
        <w:rPr>
          <w:rStyle w:val="C3"/>
          <w:rFonts w:ascii="Arial" w:hAnsi="Arial"/>
          <w:sz w:val="22"/>
        </w:rPr>
      </w:pPr>
      <w:r>
        <w:rPr>
          <w:rStyle w:val="C3"/>
          <w:rFonts w:ascii="Arial" w:hAnsi="Arial"/>
          <w:sz w:val="22"/>
        </w:rPr>
        <w:t>Anexo I: Especificaciones Técnicas.</w:t>
      </w:r>
    </w:p>
    <w:p>
      <w:pPr>
        <w:ind w:left="360"/>
        <w:rPr>
          <w:rStyle w:val="C3"/>
          <w:rFonts w:ascii="Arial" w:hAnsi="Arial"/>
          <w:sz w:val="22"/>
        </w:rPr>
      </w:pPr>
    </w:p>
    <w:p>
      <w:pPr>
        <w:numPr>
          <w:ilvl w:val="0"/>
          <w:numId w:val="66"/>
        </w:numPr>
        <w:rPr>
          <w:rStyle w:val="C3"/>
          <w:rFonts w:ascii="Arial" w:hAnsi="Arial"/>
          <w:sz w:val="22"/>
        </w:rPr>
      </w:pPr>
      <w:r>
        <w:rPr>
          <w:rStyle w:val="C3"/>
          <w:rFonts w:ascii="Arial" w:hAnsi="Arial"/>
          <w:sz w:val="22"/>
        </w:rPr>
        <w:t>Anexo II: Matriz de calificación de ofertas.</w:t>
      </w:r>
    </w:p>
    <w:p>
      <w:pPr>
        <w:rPr>
          <w:rStyle w:val="C3"/>
          <w:rFonts w:ascii="Arial" w:hAnsi="Arial"/>
          <w:sz w:val="22"/>
        </w:rPr>
      </w:pPr>
    </w:p>
    <w:p>
      <w:pPr>
        <w:numPr>
          <w:ilvl w:val="0"/>
          <w:numId w:val="66"/>
        </w:numPr>
        <w:rPr>
          <w:rStyle w:val="C3"/>
          <w:rFonts w:ascii="Arial" w:hAnsi="Arial"/>
          <w:sz w:val="22"/>
        </w:rPr>
      </w:pPr>
      <w:r>
        <w:rPr>
          <w:rStyle w:val="C3"/>
          <w:rFonts w:ascii="Arial" w:hAnsi="Arial"/>
          <w:sz w:val="22"/>
        </w:rPr>
        <w:t>Anexo A: Modelos de formulario.</w:t>
      </w:r>
    </w:p>
    <w:p>
      <w:pPr>
        <w:rPr>
          <w:rStyle w:val="C3"/>
          <w:rFonts w:ascii="Verdana" w:hAnsi="Verdana"/>
        </w:rPr>
      </w:pPr>
    </w:p>
    <w:p>
      <w:pPr>
        <w:rPr>
          <w:rStyle w:val="C3"/>
          <w:rFonts w:ascii="Arial" w:hAnsi="Arial"/>
          <w:sz w:val="22"/>
        </w:rPr>
      </w:pPr>
      <w:r>
        <w:rPr>
          <w:rStyle w:val="C3"/>
          <w:rFonts w:ascii="Verdana" w:hAnsi="Verdana"/>
        </w:rPr>
        <w:br w:type="page"/>
      </w:r>
    </w:p>
    <w:p>
      <w:pPr>
        <w:pStyle w:val="P13"/>
        <w:rPr>
          <w:rStyle w:val="C3"/>
          <w:rFonts w:ascii="Arial" w:hAnsi="Arial"/>
          <w:sz w:val="22"/>
          <w:u w:val="single"/>
        </w:rPr>
      </w:pPr>
      <w:r>
        <w:rPr>
          <w:rStyle w:val="C3"/>
          <w:rFonts w:ascii="Arial" w:hAnsi="Arial"/>
          <w:sz w:val="22"/>
          <w:u w:val="single"/>
        </w:rPr>
        <w:t>PLIEGO DE BASES Y CONDICIONES GENERALES</w:t>
      </w:r>
    </w:p>
    <w:p>
      <w:pPr>
        <w:rPr>
          <w:rStyle w:val="C3"/>
          <w:rFonts w:ascii="Arial" w:hAnsi="Arial"/>
          <w:sz w:val="22"/>
        </w:rPr>
      </w:pPr>
    </w:p>
    <w:p>
      <w:pPr>
        <w:tabs>
          <w:tab w:val="left" w:pos="0" w:leader="none"/>
          <w:tab w:val="right" w:pos="3499" w:leader="none"/>
        </w:tabs>
        <w:jc w:val="both"/>
        <w:rPr>
          <w:rStyle w:val="C3"/>
          <w:rFonts w:ascii="Arial" w:hAnsi="Arial"/>
          <w:b w:val="1"/>
          <w:sz w:val="22"/>
        </w:rPr>
      </w:pPr>
    </w:p>
    <w:p>
      <w:pPr>
        <w:keepNext w:val="1"/>
        <w:numPr>
          <w:ilvl w:val="0"/>
          <w:numId w:val="42"/>
        </w:numPr>
        <w:tabs>
          <w:tab w:val="right" w:pos="2687" w:leader="none"/>
        </w:tabs>
        <w:rPr>
          <w:rStyle w:val="C3"/>
          <w:rFonts w:ascii="Arial" w:hAnsi="Arial"/>
          <w:b w:val="1"/>
          <w:sz w:val="22"/>
        </w:rPr>
      </w:pPr>
      <w:r>
        <w:rPr>
          <w:rStyle w:val="C3"/>
          <w:rFonts w:ascii="Arial" w:hAnsi="Arial"/>
          <w:b w:val="1"/>
          <w:sz w:val="22"/>
          <w:u w:val="single"/>
        </w:rPr>
        <w:t>DEFINICIONES</w:t>
      </w:r>
    </w:p>
    <w:p>
      <w:pPr>
        <w:keepNext w:val="1"/>
        <w:tabs>
          <w:tab w:val="left" w:pos="0" w:leader="none"/>
          <w:tab w:val="left" w:pos="900" w:leader="none"/>
          <w:tab w:val="right" w:pos="2850" w:leader="none"/>
        </w:tabs>
        <w:jc w:val="both"/>
        <w:rPr>
          <w:rStyle w:val="C3"/>
          <w:rFonts w:ascii="Arial" w:hAnsi="Arial"/>
          <w:b w:val="1"/>
          <w:sz w:val="22"/>
        </w:rPr>
      </w:pPr>
    </w:p>
    <w:p>
      <w:pPr>
        <w:keepNext w:val="1"/>
        <w:numPr>
          <w:ilvl w:val="1"/>
          <w:numId w:val="42"/>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 xml:space="preserve">ADJUDICACIÓN: </w:t>
      </w:r>
      <w:r>
        <w:rPr>
          <w:rStyle w:val="C3"/>
          <w:rFonts w:ascii="Arial" w:hAnsi="Arial"/>
          <w:sz w:val="22"/>
        </w:rPr>
        <w:t xml:space="preserve">Es la adjudicación de la Licitación por el Departamento Ejecutivo al Oferente que hubiera presentado la Oferta que ajustada a este Pliego resulte la más conveniente para la </w:t>
      </w:r>
      <w:r>
        <w:rPr>
          <w:rStyle w:val="C3"/>
          <w:rFonts w:ascii="Arial" w:hAnsi="Arial"/>
          <w:b w:val="1"/>
          <w:sz w:val="22"/>
        </w:rPr>
        <w:t>Municipalidad de Alta Gracia</w:t>
      </w:r>
      <w:r>
        <w:rPr>
          <w:rStyle w:val="C3"/>
          <w:rFonts w:ascii="Arial" w:hAnsi="Arial"/>
          <w:sz w:val="22"/>
        </w:rPr>
        <w:t>.</w:t>
      </w:r>
    </w:p>
    <w:p>
      <w:pPr>
        <w:keepNext w:val="1"/>
        <w:numPr>
          <w:ilvl w:val="1"/>
          <w:numId w:val="42"/>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ADJUDICATARIO:</w:t>
      </w:r>
      <w:r>
        <w:rPr>
          <w:rStyle w:val="C3"/>
          <w:rFonts w:ascii="Arial" w:hAnsi="Arial"/>
          <w:sz w:val="22"/>
        </w:rPr>
        <w:t xml:space="preserve"> Oferente que revista tal carácter en virtud de un acto emanado del Departamento Ejecutivo, es el Preadjudicatario al cual se le Adjudica esta Licitación.</w:t>
      </w:r>
    </w:p>
    <w:p>
      <w:pPr>
        <w:keepNext w:val="1"/>
        <w:numPr>
          <w:ilvl w:val="1"/>
          <w:numId w:val="42"/>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ADQUIRENTE:</w:t>
      </w:r>
      <w:r>
        <w:rPr>
          <w:rStyle w:val="C3"/>
          <w:rFonts w:ascii="Arial" w:hAnsi="Arial"/>
          <w:sz w:val="22"/>
        </w:rPr>
        <w:t xml:space="preserve"> Persona jurídica o forma asociativa -constituida y organizada en legal forma- que adquirió el Pliego.</w:t>
      </w:r>
    </w:p>
    <w:p>
      <w:pPr>
        <w:keepNext w:val="1"/>
        <w:numPr>
          <w:ilvl w:val="1"/>
          <w:numId w:val="42"/>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CIRCULARES:</w:t>
      </w:r>
      <w:r>
        <w:rPr>
          <w:rStyle w:val="C3"/>
          <w:rFonts w:ascii="Arial" w:hAnsi="Arial"/>
          <w:sz w:val="22"/>
        </w:rPr>
        <w:t xml:space="preserve"> Son comunicaciones de carácter general a los Adquirentes. Integran el Pliego, con los alcances establecidos en el mismo.</w:t>
      </w:r>
    </w:p>
    <w:p>
      <w:pPr>
        <w:keepNext w:val="1"/>
        <w:numPr>
          <w:ilvl w:val="1"/>
          <w:numId w:val="42"/>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COMISIÓN DE PREADJUDICACIÓN:</w:t>
      </w:r>
      <w:r>
        <w:rPr>
          <w:rStyle w:val="C3"/>
          <w:rFonts w:ascii="Arial" w:hAnsi="Arial"/>
          <w:sz w:val="22"/>
        </w:rPr>
        <w:t xml:space="preserve"> Es la Comisión de selección encargada de ejecutar y cumplir todos los actos necesarios para llevar a cabo y controlar el procedimiento de selección, así como emitir circulares, evaluar y decidir la preadjudicación, recomendar la adjudicación y firmar los instrumentos que fuere menester, así como llevar a cabo todos los actos necesarios hasta la fecha prevista por este Pliego.</w:t>
      </w:r>
    </w:p>
    <w:p>
      <w:pPr>
        <w:numPr>
          <w:ilvl w:val="1"/>
          <w:numId w:val="42"/>
        </w:numPr>
        <w:tabs>
          <w:tab w:val="left" w:pos="0" w:leader="none"/>
          <w:tab w:val="left" w:pos="900" w:leader="none"/>
        </w:tabs>
        <w:jc w:val="both"/>
        <w:rPr>
          <w:rStyle w:val="C3"/>
          <w:rFonts w:ascii="Arial" w:hAnsi="Arial"/>
          <w:sz w:val="22"/>
        </w:rPr>
      </w:pPr>
      <w:r>
        <w:rPr>
          <w:rStyle w:val="C3"/>
          <w:rFonts w:ascii="Arial" w:hAnsi="Arial"/>
          <w:b w:val="1"/>
          <w:sz w:val="22"/>
        </w:rPr>
        <w:t>OFERENTE/PROPONENTE/POSTULANTE:</w:t>
      </w:r>
      <w:r>
        <w:rPr>
          <w:rStyle w:val="C3"/>
          <w:rFonts w:ascii="Arial" w:hAnsi="Arial"/>
          <w:sz w:val="22"/>
        </w:rPr>
        <w:t xml:space="preserve"> Adquirente del Pliego que presenta una oferta válida en la presente licitación.</w:t>
      </w:r>
    </w:p>
    <w:p>
      <w:pPr>
        <w:numPr>
          <w:ilvl w:val="1"/>
          <w:numId w:val="42"/>
        </w:numPr>
        <w:tabs>
          <w:tab w:val="left" w:pos="0" w:leader="none"/>
          <w:tab w:val="left" w:pos="900" w:leader="none"/>
        </w:tabs>
        <w:jc w:val="both"/>
        <w:rPr>
          <w:rStyle w:val="C3"/>
          <w:rFonts w:ascii="Arial" w:hAnsi="Arial"/>
          <w:sz w:val="22"/>
        </w:rPr>
      </w:pPr>
      <w:r>
        <w:rPr>
          <w:rStyle w:val="C3"/>
          <w:rFonts w:ascii="Arial" w:hAnsi="Arial"/>
          <w:b w:val="1"/>
          <w:sz w:val="22"/>
        </w:rPr>
        <w:t>OFERTA:</w:t>
      </w:r>
      <w:r>
        <w:rPr>
          <w:rStyle w:val="C3"/>
          <w:rFonts w:ascii="Arial" w:hAnsi="Arial"/>
          <w:sz w:val="22"/>
        </w:rPr>
        <w:t xml:space="preserve"> Conjunto de documentación válidamente presentada en esta licitación por el oferente, distribuida en Sobre Presentación (Sobre Nº 1) y Sobre Propuesta (Sobre Nº 2)</w:t>
      </w:r>
    </w:p>
    <w:p>
      <w:pPr>
        <w:numPr>
          <w:ilvl w:val="1"/>
          <w:numId w:val="42"/>
        </w:numPr>
        <w:tabs>
          <w:tab w:val="left" w:pos="0" w:leader="none"/>
          <w:tab w:val="left" w:pos="900" w:leader="none"/>
        </w:tabs>
        <w:jc w:val="both"/>
        <w:rPr>
          <w:rStyle w:val="C3"/>
          <w:rFonts w:ascii="Arial" w:hAnsi="Arial"/>
          <w:sz w:val="22"/>
        </w:rPr>
      </w:pPr>
      <w:r>
        <w:rPr>
          <w:rStyle w:val="C3"/>
          <w:rFonts w:ascii="Arial" w:hAnsi="Arial"/>
          <w:b w:val="1"/>
          <w:sz w:val="22"/>
        </w:rPr>
        <w:t>PREADJUDICACIÓN:</w:t>
      </w:r>
      <w:r>
        <w:rPr>
          <w:rStyle w:val="C3"/>
          <w:rFonts w:ascii="Arial" w:hAnsi="Arial"/>
          <w:sz w:val="22"/>
        </w:rPr>
        <w:t xml:space="preserve"> Es la declaración de la Comisión de Preadjudicación dando a conocer el Oferente que presentó la Oferta que, ajustada al presente Pliego, resulte a su entender la más conveniente.</w:t>
      </w:r>
    </w:p>
    <w:p>
      <w:pPr>
        <w:numPr>
          <w:ilvl w:val="1"/>
          <w:numId w:val="42"/>
        </w:numPr>
        <w:tabs>
          <w:tab w:val="left" w:pos="0" w:leader="none"/>
          <w:tab w:val="left" w:pos="900" w:leader="none"/>
        </w:tabs>
        <w:jc w:val="both"/>
        <w:rPr>
          <w:rStyle w:val="C3"/>
          <w:rFonts w:ascii="Arial" w:hAnsi="Arial"/>
          <w:sz w:val="22"/>
        </w:rPr>
      </w:pPr>
      <w:r>
        <w:rPr>
          <w:rStyle w:val="C3"/>
          <w:rFonts w:ascii="Arial" w:hAnsi="Arial"/>
          <w:b w:val="1"/>
          <w:sz w:val="22"/>
        </w:rPr>
        <w:t>PREADJUDICATARIO</w:t>
      </w:r>
      <w:r>
        <w:rPr>
          <w:rStyle w:val="C3"/>
          <w:rFonts w:ascii="Arial" w:hAnsi="Arial"/>
          <w:sz w:val="22"/>
        </w:rPr>
        <w:t>: Es el Oferente cuya oferta ha sido Preadjudicada.</w:t>
      </w:r>
    </w:p>
    <w:p>
      <w:pPr>
        <w:numPr>
          <w:ilvl w:val="1"/>
          <w:numId w:val="42"/>
        </w:numPr>
        <w:tabs>
          <w:tab w:val="left" w:pos="0" w:leader="none"/>
          <w:tab w:val="left" w:pos="900" w:leader="none"/>
        </w:tabs>
        <w:jc w:val="both"/>
        <w:rPr>
          <w:rStyle w:val="C3"/>
          <w:rFonts w:ascii="Arial" w:hAnsi="Arial"/>
          <w:sz w:val="22"/>
        </w:rPr>
      </w:pPr>
      <w:r>
        <w:rPr>
          <w:rStyle w:val="C3"/>
          <w:rFonts w:ascii="Arial" w:hAnsi="Arial"/>
          <w:b w:val="1"/>
          <w:sz w:val="22"/>
        </w:rPr>
        <w:t>PRECIO:</w:t>
      </w:r>
      <w:r>
        <w:rPr>
          <w:rStyle w:val="C3"/>
          <w:rFonts w:ascii="Arial" w:hAnsi="Arial"/>
          <w:sz w:val="22"/>
        </w:rPr>
        <w:t xml:space="preserve"> Importe que abonará la </w:t>
      </w:r>
      <w:r>
        <w:rPr>
          <w:rStyle w:val="C3"/>
          <w:rFonts w:ascii="Arial" w:hAnsi="Arial"/>
          <w:b w:val="1"/>
          <w:sz w:val="22"/>
        </w:rPr>
        <w:t>Municipalidad de Alta Gracia</w:t>
      </w:r>
      <w:r>
        <w:rPr>
          <w:rStyle w:val="C3"/>
          <w:rFonts w:ascii="Arial" w:hAnsi="Arial"/>
          <w:sz w:val="22"/>
        </w:rPr>
        <w:t xml:space="preserve"> a la adjudicada en contraprestación por la provisión del material solicitado, así como también todo impuesto, tasa, contribución o gravamen que afecte a la actividad objeto de la presente licitación.</w:t>
      </w:r>
    </w:p>
    <w:p>
      <w:pPr>
        <w:numPr>
          <w:ilvl w:val="1"/>
          <w:numId w:val="42"/>
        </w:numPr>
        <w:tabs>
          <w:tab w:val="left" w:pos="0" w:leader="none"/>
          <w:tab w:val="left" w:pos="900" w:leader="none"/>
        </w:tabs>
        <w:jc w:val="both"/>
        <w:rPr>
          <w:rStyle w:val="C3"/>
          <w:rFonts w:ascii="Arial" w:hAnsi="Arial"/>
          <w:sz w:val="22"/>
        </w:rPr>
      </w:pPr>
      <w:r>
        <w:rPr>
          <w:rStyle w:val="C3"/>
          <w:rFonts w:ascii="Arial" w:hAnsi="Arial"/>
          <w:b w:val="1"/>
          <w:sz w:val="22"/>
        </w:rPr>
        <w:t>SOBRE 1:</w:t>
      </w:r>
      <w:r>
        <w:rPr>
          <w:rStyle w:val="C3"/>
          <w:rFonts w:ascii="Arial" w:hAnsi="Arial"/>
          <w:sz w:val="22"/>
        </w:rPr>
        <w:t xml:space="preserve"> Sobre Presentación.</w:t>
      </w:r>
    </w:p>
    <w:p>
      <w:pPr>
        <w:numPr>
          <w:ilvl w:val="1"/>
          <w:numId w:val="42"/>
        </w:numPr>
        <w:tabs>
          <w:tab w:val="left" w:pos="0" w:leader="none"/>
          <w:tab w:val="left" w:pos="900" w:leader="none"/>
        </w:tabs>
        <w:jc w:val="both"/>
        <w:rPr>
          <w:rStyle w:val="C3"/>
          <w:rFonts w:ascii="Arial" w:hAnsi="Arial"/>
          <w:sz w:val="22"/>
        </w:rPr>
      </w:pPr>
      <w:r>
        <w:rPr>
          <w:rStyle w:val="C3"/>
          <w:rFonts w:ascii="Arial" w:hAnsi="Arial"/>
          <w:b w:val="1"/>
          <w:sz w:val="22"/>
        </w:rPr>
        <w:t>SOBRE 2</w:t>
      </w:r>
      <w:r>
        <w:rPr>
          <w:rStyle w:val="C3"/>
          <w:rFonts w:ascii="Arial" w:hAnsi="Arial"/>
          <w:sz w:val="22"/>
        </w:rPr>
        <w:t>: Sobre Propuesta.</w:t>
      </w:r>
    </w:p>
    <w:p>
      <w:pPr>
        <w:tabs>
          <w:tab w:val="left" w:pos="0" w:leader="none"/>
          <w:tab w:val="left" w:pos="900" w:leader="none"/>
        </w:tabs>
        <w:jc w:val="both"/>
        <w:rPr>
          <w:rStyle w:val="C3"/>
          <w:rFonts w:ascii="Arial" w:hAnsi="Arial"/>
          <w:sz w:val="22"/>
        </w:rPr>
      </w:pPr>
    </w:p>
    <w:p>
      <w:pPr>
        <w:pStyle w:val="P14"/>
      </w:pPr>
      <w:r>
        <w:br w:type="page"/>
      </w:r>
    </w:p>
    <w:p>
      <w:pPr>
        <w:pStyle w:val="P14"/>
        <w:numPr>
          <w:ilvl w:val="0"/>
          <w:numId w:val="45"/>
        </w:numPr>
        <w:rPr>
          <w:rStyle w:val="C3"/>
          <w:rFonts w:ascii="Arial" w:hAnsi="Arial"/>
          <w:sz w:val="22"/>
          <w:u w:val="single"/>
        </w:rPr>
      </w:pPr>
      <w:r>
        <w:rPr>
          <w:rStyle w:val="C3"/>
          <w:rFonts w:ascii="Arial" w:hAnsi="Arial"/>
          <w:sz w:val="22"/>
          <w:u w:val="single"/>
        </w:rPr>
        <w:t>BASES GENERALES</w:t>
      </w:r>
    </w:p>
    <w:p>
      <w:pPr>
        <w:pStyle w:val="P14"/>
        <w:numPr>
          <w:ilvl w:val="1"/>
          <w:numId w:val="45"/>
        </w:numPr>
        <w:rPr>
          <w:rStyle w:val="C3"/>
          <w:rFonts w:ascii="Arial" w:hAnsi="Arial"/>
          <w:sz w:val="22"/>
        </w:rPr>
      </w:pPr>
      <w:r>
        <w:rPr>
          <w:rStyle w:val="C3"/>
          <w:rFonts w:ascii="Arial" w:hAnsi="Arial"/>
          <w:sz w:val="22"/>
        </w:rPr>
        <w:t>Objeto del llamado.</w:t>
      </w:r>
    </w:p>
    <w:p>
      <w:pPr>
        <w:jc w:val="both"/>
        <w:rPr>
          <w:rStyle w:val="C3"/>
          <w:rFonts w:ascii="Arial" w:hAnsi="Arial"/>
          <w:sz w:val="22"/>
        </w:rPr>
      </w:pPr>
      <w:r>
        <w:rPr>
          <w:rStyle w:val="C3"/>
          <w:rFonts w:ascii="Arial" w:hAnsi="Arial"/>
          <w:sz w:val="22"/>
        </w:rPr>
        <w:t xml:space="preserve">La </w:t>
      </w:r>
      <w:r>
        <w:rPr>
          <w:rStyle w:val="C3"/>
          <w:rFonts w:ascii="Arial" w:hAnsi="Arial"/>
          <w:b w:val="1"/>
          <w:sz w:val="22"/>
        </w:rPr>
        <w:t>Municipalidad de Alta Gracia</w:t>
      </w:r>
      <w:r>
        <w:rPr>
          <w:rStyle w:val="C3"/>
          <w:rFonts w:ascii="Arial" w:hAnsi="Arial"/>
          <w:sz w:val="22"/>
        </w:rPr>
        <w:t xml:space="preserve"> realiza el presente llamado a </w:t>
      </w:r>
      <w:r>
        <w:rPr>
          <w:rStyle w:val="C3"/>
          <w:rFonts w:ascii="Arial" w:hAnsi="Arial"/>
          <w:b w:val="1"/>
          <w:sz w:val="22"/>
        </w:rPr>
        <w:t>Licitación Pública Nacional</w:t>
      </w:r>
      <w:r>
        <w:rPr>
          <w:rStyle w:val="C3"/>
          <w:rFonts w:ascii="Arial" w:hAnsi="Arial"/>
          <w:sz w:val="22"/>
        </w:rPr>
        <w:t xml:space="preserve"> para la adquisición de tubos para cloaca, en un todo de acuerdo con las Especificaciones Técnicas detalladas en Anexo I.</w:t>
      </w:r>
    </w:p>
    <w:p>
      <w:pPr>
        <w:jc w:val="both"/>
        <w:rPr>
          <w:rStyle w:val="C3"/>
          <w:rFonts w:ascii="Arial" w:hAnsi="Arial"/>
          <w:sz w:val="22"/>
        </w:rPr>
      </w:pPr>
    </w:p>
    <w:p>
      <w:pPr>
        <w:numPr>
          <w:ilvl w:val="1"/>
          <w:numId w:val="45"/>
        </w:numPr>
        <w:jc w:val="both"/>
        <w:rPr>
          <w:rStyle w:val="C3"/>
          <w:rFonts w:ascii="Arial" w:hAnsi="Arial"/>
          <w:b w:val="1"/>
          <w:sz w:val="22"/>
        </w:rPr>
      </w:pPr>
      <w:r>
        <w:rPr>
          <w:rStyle w:val="C3"/>
          <w:rFonts w:ascii="Arial" w:hAnsi="Arial"/>
          <w:b w:val="1"/>
          <w:sz w:val="22"/>
        </w:rPr>
        <w:t>Presupuesto oficial estimado y/o disponibilidad presupuestal.</w:t>
      </w:r>
    </w:p>
    <w:p>
      <w:pPr>
        <w:jc w:val="both"/>
        <w:rPr>
          <w:rStyle w:val="C3"/>
          <w:rFonts w:ascii="Arial" w:hAnsi="Arial"/>
          <w:sz w:val="22"/>
        </w:rPr>
      </w:pPr>
      <w:r>
        <w:rPr>
          <w:rStyle w:val="C3"/>
          <w:rFonts w:ascii="Arial" w:hAnsi="Arial"/>
          <w:sz w:val="22"/>
        </w:rPr>
        <w:t xml:space="preserve">El Presupuesto Oficial asciende a la suma de </w:t>
      </w:r>
      <w:r>
        <w:rPr>
          <w:rStyle w:val="C3"/>
          <w:rFonts w:ascii="Arial" w:hAnsi="Arial"/>
          <w:i w:val="1"/>
          <w:sz w:val="22"/>
        </w:rPr>
        <w:t>$ 230.000,00 (PESOS Doscientos treinta mil)</w:t>
      </w:r>
      <w:r>
        <w:rPr>
          <w:rStyle w:val="C3"/>
          <w:rFonts w:ascii="Arial" w:hAnsi="Arial"/>
          <w:sz w:val="22"/>
        </w:rPr>
        <w:t xml:space="preserve"> precio éste al mes de marzo de 2005, incluidos los impuestos y demás gastos que hubiere lugar.</w:t>
      </w:r>
    </w:p>
    <w:p>
      <w:pPr>
        <w:jc w:val="both"/>
        <w:rPr>
          <w:rStyle w:val="C3"/>
          <w:rFonts w:ascii="Arial" w:hAnsi="Arial"/>
          <w:sz w:val="22"/>
        </w:rPr>
      </w:pPr>
    </w:p>
    <w:p>
      <w:pPr>
        <w:numPr>
          <w:ilvl w:val="1"/>
          <w:numId w:val="45"/>
        </w:numPr>
        <w:jc w:val="both"/>
        <w:rPr>
          <w:rStyle w:val="C3"/>
          <w:rFonts w:ascii="Arial" w:hAnsi="Arial"/>
          <w:b w:val="1"/>
          <w:sz w:val="22"/>
        </w:rPr>
      </w:pPr>
      <w:r>
        <w:rPr>
          <w:rStyle w:val="C3"/>
          <w:rFonts w:ascii="Arial" w:hAnsi="Arial"/>
          <w:b w:val="1"/>
          <w:sz w:val="22"/>
        </w:rPr>
        <w:t>Ubicación de la Obra.</w:t>
      </w:r>
    </w:p>
    <w:p>
      <w:pPr>
        <w:jc w:val="both"/>
        <w:rPr>
          <w:rStyle w:val="C3"/>
          <w:rFonts w:ascii="Arial" w:hAnsi="Arial"/>
          <w:sz w:val="22"/>
        </w:rPr>
      </w:pPr>
      <w:r>
        <w:rPr>
          <w:rStyle w:val="C3"/>
          <w:rFonts w:ascii="Arial" w:hAnsi="Arial"/>
          <w:sz w:val="22"/>
        </w:rPr>
        <w:t>Red Cloacal de Barrio Poluyan y Barrio Sur (parte), de la Ciudad de Alta Gracia.</w:t>
      </w:r>
    </w:p>
    <w:p>
      <w:pPr>
        <w:jc w:val="both"/>
        <w:rPr>
          <w:rStyle w:val="C3"/>
          <w:rFonts w:ascii="Arial" w:hAnsi="Arial"/>
          <w:sz w:val="22"/>
        </w:rPr>
      </w:pPr>
    </w:p>
    <w:p>
      <w:pPr>
        <w:numPr>
          <w:ilvl w:val="1"/>
          <w:numId w:val="45"/>
        </w:numPr>
        <w:jc w:val="both"/>
        <w:rPr>
          <w:rStyle w:val="C3"/>
          <w:rFonts w:ascii="Arial" w:hAnsi="Arial"/>
          <w:b w:val="1"/>
          <w:sz w:val="22"/>
        </w:rPr>
      </w:pPr>
      <w:r>
        <w:rPr>
          <w:rStyle w:val="C3"/>
          <w:rFonts w:ascii="Arial" w:hAnsi="Arial"/>
          <w:b w:val="1"/>
          <w:sz w:val="22"/>
        </w:rPr>
        <w:t>Tribunales competentes.</w:t>
      </w:r>
    </w:p>
    <w:p>
      <w:pPr>
        <w:jc w:val="both"/>
        <w:rPr>
          <w:rStyle w:val="C3"/>
          <w:rFonts w:ascii="Arial" w:hAnsi="Arial"/>
          <w:sz w:val="22"/>
        </w:rPr>
      </w:pPr>
      <w:r>
        <w:rPr>
          <w:rStyle w:val="C3"/>
          <w:rFonts w:ascii="Arial" w:hAnsi="Arial"/>
          <w:sz w:val="22"/>
        </w:rPr>
        <w:t xml:space="preserve">Para todas las cuestiones legales y/o judiciales que puedan suscitarse entre la </w:t>
      </w:r>
      <w:r>
        <w:rPr>
          <w:rStyle w:val="C3"/>
          <w:rFonts w:ascii="Arial" w:hAnsi="Arial"/>
          <w:b w:val="1"/>
          <w:sz w:val="22"/>
        </w:rPr>
        <w:t>Municipalidad de Alta Gracia</w:t>
      </w:r>
      <w:r>
        <w:rPr>
          <w:rStyle w:val="C3"/>
          <w:rFonts w:ascii="Arial" w:hAnsi="Arial"/>
          <w:sz w:val="22"/>
        </w:rPr>
        <w:t xml:space="preserve"> y los interesados, oferentes o adjudicatarios, éstos se someterán -sin excepción- a los Tribunales en lo Contencioso Administrativo con competencia en la Ciudad de Córdoba, con renuncia expresa a cualquier otro fuero o jurisdicción. </w:t>
      </w:r>
    </w:p>
    <w:p>
      <w:pPr>
        <w:jc w:val="both"/>
        <w:rPr>
          <w:rStyle w:val="C3"/>
          <w:rFonts w:ascii="Arial" w:hAnsi="Arial"/>
          <w:sz w:val="22"/>
        </w:rPr>
      </w:pPr>
      <w:r>
        <w:rPr>
          <w:rStyle w:val="C3"/>
          <w:rFonts w:ascii="Arial" w:hAnsi="Arial"/>
          <w:sz w:val="22"/>
        </w:rPr>
        <w:t>Como requisito indispensable para reclamar por la vía judicial deberá agotarse previamente la vía administrativa, mediante los procedimientos establecidos en el presente Pliego, la Ordenanza Nº 2449, y supletoriamente la Ley Nº 5350 (texto según Ley Nº 6658) y sus normas modificatorias y reglamentarias.</w:t>
      </w:r>
    </w:p>
    <w:p>
      <w:pPr>
        <w:jc w:val="both"/>
        <w:rPr>
          <w:rStyle w:val="C3"/>
          <w:rFonts w:ascii="Arial" w:hAnsi="Arial"/>
          <w:sz w:val="22"/>
        </w:rPr>
      </w:pPr>
    </w:p>
    <w:p>
      <w:pPr>
        <w:numPr>
          <w:ilvl w:val="1"/>
          <w:numId w:val="45"/>
        </w:numPr>
        <w:jc w:val="both"/>
        <w:rPr>
          <w:rStyle w:val="C3"/>
          <w:rFonts w:ascii="Arial" w:hAnsi="Arial"/>
          <w:b w:val="1"/>
          <w:sz w:val="22"/>
        </w:rPr>
      </w:pPr>
      <w:r>
        <w:rPr>
          <w:rStyle w:val="C3"/>
          <w:rFonts w:ascii="Arial" w:hAnsi="Arial"/>
          <w:b w:val="1"/>
          <w:sz w:val="22"/>
        </w:rPr>
        <w:t>Domicilio.</w:t>
      </w:r>
    </w:p>
    <w:p>
      <w:pPr>
        <w:jc w:val="both"/>
        <w:rPr>
          <w:rStyle w:val="C3"/>
          <w:rFonts w:ascii="Arial" w:hAnsi="Arial"/>
          <w:sz w:val="22"/>
        </w:rPr>
      </w:pPr>
      <w:r>
        <w:rPr>
          <w:rStyle w:val="C3"/>
          <w:rFonts w:ascii="Arial" w:hAnsi="Arial"/>
          <w:sz w:val="22"/>
        </w:rPr>
        <w:t xml:space="preserve">La </w:t>
      </w:r>
      <w:r>
        <w:rPr>
          <w:rStyle w:val="C3"/>
          <w:rFonts w:ascii="Arial" w:hAnsi="Arial"/>
          <w:b w:val="1"/>
          <w:sz w:val="22"/>
        </w:rPr>
        <w:t>Municipalidad de Alta Gracia</w:t>
      </w:r>
      <w:r>
        <w:rPr>
          <w:rStyle w:val="C3"/>
          <w:rFonts w:ascii="Arial" w:hAnsi="Arial"/>
          <w:sz w:val="22"/>
        </w:rPr>
        <w:t xml:space="preserve"> constituye domicilio en calle Av. Belgrano N° 15 de la Ciudad de Alta Gracia, Provincia de Córdoba.</w:t>
      </w:r>
    </w:p>
    <w:p>
      <w:pPr>
        <w:jc w:val="both"/>
        <w:rPr>
          <w:rStyle w:val="C3"/>
          <w:rFonts w:ascii="Arial" w:hAnsi="Arial"/>
          <w:sz w:val="22"/>
        </w:rPr>
      </w:pPr>
      <w:r>
        <w:rPr>
          <w:rStyle w:val="C3"/>
          <w:rFonts w:ascii="Arial" w:hAnsi="Arial"/>
          <w:sz w:val="22"/>
        </w:rPr>
        <w:t>Los interesados cuando adquieran los pliegos y en oportunidad de presentar su oferta deberán constituir por escrito, a todos los efectos de la presente Licitación y posterior adjudicación, domicilio especial en el radio municipal de la Ciudad de Alta Gracia, Provincia de Córdoba.</w:t>
      </w:r>
    </w:p>
    <w:p>
      <w:pPr>
        <w:jc w:val="both"/>
        <w:rPr>
          <w:rStyle w:val="C3"/>
          <w:rFonts w:ascii="Arial" w:hAnsi="Arial"/>
          <w:sz w:val="22"/>
        </w:rPr>
      </w:pPr>
    </w:p>
    <w:p>
      <w:pPr>
        <w:numPr>
          <w:ilvl w:val="1"/>
          <w:numId w:val="45"/>
        </w:numPr>
        <w:jc w:val="both"/>
        <w:rPr>
          <w:rStyle w:val="C3"/>
          <w:rFonts w:ascii="Arial" w:hAnsi="Arial"/>
          <w:b w:val="1"/>
          <w:sz w:val="22"/>
        </w:rPr>
      </w:pPr>
      <w:r>
        <w:rPr>
          <w:rStyle w:val="C3"/>
          <w:rFonts w:ascii="Arial" w:hAnsi="Arial"/>
          <w:b w:val="1"/>
          <w:sz w:val="22"/>
        </w:rPr>
        <w:t>Inhabilidades e incapacidades.</w:t>
      </w:r>
    </w:p>
    <w:p>
      <w:pPr>
        <w:jc w:val="both"/>
        <w:rPr>
          <w:rStyle w:val="C3"/>
          <w:rFonts w:ascii="Arial" w:hAnsi="Arial"/>
          <w:sz w:val="22"/>
        </w:rPr>
      </w:pPr>
      <w:r>
        <w:rPr>
          <w:rStyle w:val="C3"/>
          <w:rFonts w:ascii="Arial" w:hAnsi="Arial"/>
          <w:sz w:val="22"/>
        </w:rPr>
        <w:t>No podrán participar en la presente licitación:</w:t>
      </w:r>
    </w:p>
    <w:p>
      <w:pPr>
        <w:numPr>
          <w:ilvl w:val="0"/>
          <w:numId w:val="47"/>
        </w:numPr>
        <w:jc w:val="both"/>
        <w:rPr>
          <w:rStyle w:val="C3"/>
          <w:rFonts w:ascii="Arial" w:hAnsi="Arial"/>
          <w:sz w:val="22"/>
        </w:rPr>
      </w:pPr>
      <w:r>
        <w:rPr>
          <w:rStyle w:val="C3"/>
          <w:rFonts w:ascii="Arial" w:hAnsi="Arial"/>
          <w:sz w:val="22"/>
        </w:rPr>
        <w:t>Las personas físicas o jurídicas que estén suspendidas o eliminadas del Registro de Proveedores del Estado.</w:t>
      </w:r>
    </w:p>
    <w:p>
      <w:pPr>
        <w:numPr>
          <w:ilvl w:val="0"/>
          <w:numId w:val="47"/>
        </w:numPr>
        <w:jc w:val="both"/>
        <w:rPr>
          <w:rStyle w:val="C3"/>
          <w:rFonts w:ascii="Arial" w:hAnsi="Arial"/>
          <w:sz w:val="22"/>
        </w:rPr>
      </w:pPr>
      <w:r>
        <w:rPr>
          <w:rStyle w:val="C3"/>
          <w:rFonts w:ascii="Arial" w:hAnsi="Arial"/>
          <w:sz w:val="22"/>
        </w:rPr>
        <w:t>Los condenados a cualquier clase de penas por delito de falsedad, estafa, o contra la propiedad; o los procesados por los mismos delitos.</w:t>
      </w:r>
    </w:p>
    <w:p>
      <w:pPr>
        <w:numPr>
          <w:ilvl w:val="0"/>
          <w:numId w:val="47"/>
        </w:numPr>
        <w:jc w:val="both"/>
        <w:rPr>
          <w:rStyle w:val="C3"/>
          <w:rFonts w:ascii="Arial" w:hAnsi="Arial"/>
          <w:sz w:val="22"/>
        </w:rPr>
      </w:pPr>
      <w:r>
        <w:rPr>
          <w:rStyle w:val="C3"/>
          <w:rFonts w:ascii="Arial" w:hAnsi="Arial"/>
          <w:sz w:val="22"/>
        </w:rPr>
        <w:t>Las empresas en estado de quiebra, liquidación o concurso preventivo de acreedores en los últimos cinco (5) años.</w:t>
      </w:r>
    </w:p>
    <w:p>
      <w:pPr>
        <w:numPr>
          <w:ilvl w:val="0"/>
          <w:numId w:val="47"/>
        </w:numPr>
        <w:jc w:val="both"/>
        <w:rPr>
          <w:rStyle w:val="C3"/>
          <w:rFonts w:ascii="Arial" w:hAnsi="Arial"/>
          <w:sz w:val="22"/>
        </w:rPr>
      </w:pPr>
      <w:r>
        <w:rPr>
          <w:rStyle w:val="C3"/>
          <w:rFonts w:ascii="Arial" w:hAnsi="Arial"/>
          <w:sz w:val="22"/>
        </w:rPr>
        <w:t>Los inhibidos y concursados civilmente.</w:t>
      </w:r>
    </w:p>
    <w:p>
      <w:pPr>
        <w:numPr>
          <w:ilvl w:val="0"/>
          <w:numId w:val="47"/>
        </w:numPr>
        <w:jc w:val="both"/>
        <w:rPr>
          <w:rStyle w:val="C3"/>
          <w:rFonts w:ascii="Arial" w:hAnsi="Arial"/>
          <w:sz w:val="22"/>
        </w:rPr>
      </w:pPr>
      <w:r>
        <w:rPr>
          <w:rStyle w:val="C3"/>
          <w:rFonts w:ascii="Arial" w:hAnsi="Arial"/>
          <w:sz w:val="22"/>
        </w:rPr>
        <w:t>Las firmas que fueren sucesoras de firmas sancionadas, cuando existieran indicios suficientes para presumir que media en el caso una simulación con el fin de eludir los efectos de las sanciones impuestas a las antecesoras.</w:t>
      </w:r>
    </w:p>
    <w:p>
      <w:pPr>
        <w:numPr>
          <w:ilvl w:val="0"/>
          <w:numId w:val="47"/>
        </w:numPr>
        <w:jc w:val="both"/>
        <w:rPr>
          <w:rStyle w:val="C3"/>
          <w:rFonts w:ascii="Arial" w:hAnsi="Arial"/>
          <w:sz w:val="22"/>
        </w:rPr>
      </w:pPr>
      <w:r>
        <w:rPr>
          <w:rStyle w:val="C3"/>
          <w:rFonts w:ascii="Arial" w:hAnsi="Arial"/>
          <w:sz w:val="22"/>
        </w:rPr>
        <w:t>Los corredores y comisionistas.</w:t>
      </w:r>
    </w:p>
    <w:p>
      <w:pPr>
        <w:numPr>
          <w:ilvl w:val="0"/>
          <w:numId w:val="47"/>
        </w:numPr>
        <w:jc w:val="both"/>
        <w:rPr>
          <w:rStyle w:val="C3"/>
          <w:rFonts w:ascii="Arial" w:hAnsi="Arial"/>
          <w:sz w:val="22"/>
        </w:rPr>
      </w:pPr>
      <w:r>
        <w:rPr>
          <w:rStyle w:val="C3"/>
          <w:rFonts w:ascii="Arial" w:hAnsi="Arial"/>
          <w:sz w:val="22"/>
        </w:rPr>
        <w:t xml:space="preserve">Los agentes de la </w:t>
      </w:r>
      <w:r>
        <w:rPr>
          <w:rStyle w:val="C3"/>
          <w:rFonts w:ascii="Arial" w:hAnsi="Arial"/>
          <w:b w:val="1"/>
          <w:sz w:val="22"/>
        </w:rPr>
        <w:t>Municipalidad de Alta Gracia</w:t>
      </w:r>
      <w:r>
        <w:rPr>
          <w:rStyle w:val="C3"/>
          <w:rFonts w:ascii="Arial" w:hAnsi="Arial"/>
          <w:sz w:val="22"/>
        </w:rPr>
        <w:t xml:space="preserve"> y/o del Estado, y las firmas integradas total o parcialmente por los mismos.</w:t>
      </w:r>
    </w:p>
    <w:p>
      <w:pPr>
        <w:numPr>
          <w:ilvl w:val="0"/>
          <w:numId w:val="47"/>
        </w:numPr>
        <w:jc w:val="both"/>
        <w:rPr>
          <w:rStyle w:val="C3"/>
          <w:rFonts w:ascii="Arial" w:hAnsi="Arial"/>
          <w:sz w:val="22"/>
        </w:rPr>
      </w:pPr>
      <w:r>
        <w:rPr>
          <w:rStyle w:val="C3"/>
          <w:rFonts w:ascii="Arial" w:hAnsi="Arial"/>
          <w:sz w:val="22"/>
        </w:rPr>
        <w:t xml:space="preserve">Los deudores morosos de la </w:t>
      </w:r>
      <w:r>
        <w:rPr>
          <w:rStyle w:val="C3"/>
          <w:rFonts w:ascii="Arial" w:hAnsi="Arial"/>
          <w:b w:val="1"/>
          <w:sz w:val="22"/>
        </w:rPr>
        <w:t>Municipalidad de Alta Gracia</w:t>
      </w:r>
      <w:r>
        <w:rPr>
          <w:rStyle w:val="C3"/>
          <w:rFonts w:ascii="Arial" w:hAnsi="Arial"/>
          <w:sz w:val="22"/>
        </w:rPr>
        <w:t xml:space="preserve"> y/o del Estado por obligaciones emergentes de contrataciones con los mismos.</w:t>
      </w:r>
    </w:p>
    <w:p>
      <w:pPr>
        <w:numPr>
          <w:ilvl w:val="0"/>
          <w:numId w:val="47"/>
        </w:numPr>
        <w:jc w:val="both"/>
        <w:rPr>
          <w:rStyle w:val="C3"/>
          <w:rFonts w:ascii="Arial" w:hAnsi="Arial"/>
          <w:sz w:val="22"/>
        </w:rPr>
      </w:pPr>
      <w:r>
        <w:rPr>
          <w:rStyle w:val="C3"/>
          <w:rFonts w:ascii="Arial" w:hAnsi="Arial"/>
          <w:sz w:val="22"/>
        </w:rPr>
        <w:t xml:space="preserve">Aquella empresa, aún cuando formara parte de las sociedades y/o consorcios como Oferente, que tengan juicios pendientes o reclamos administrativos, acciones judiciales o extrajudiciales iniciadas o pendientes de resolución en cualquier fuero o jurisdicción incluyendo el Contencioso Administrativo, en contra de la </w:t>
      </w:r>
      <w:r>
        <w:rPr>
          <w:rStyle w:val="C3"/>
          <w:rFonts w:ascii="Arial" w:hAnsi="Arial"/>
          <w:b w:val="1"/>
          <w:sz w:val="22"/>
        </w:rPr>
        <w:t>Municipalidad de Alta Gracia</w:t>
      </w:r>
      <w:r>
        <w:rPr>
          <w:rStyle w:val="C3"/>
          <w:rFonts w:ascii="Arial" w:hAnsi="Arial"/>
          <w:sz w:val="22"/>
        </w:rPr>
        <w:t>, por motivos relativos a la adquisición de Mercaderías, en razón de lo cual y previo a disponerse la adjudicación de la presente, el Oferente Preadjudicatario deberá acreditar mediante declaración jurada, no estar incursa en esta situación y en caso de que lo estuviera, desistir expresamente de las acciones y/o derechos administrativos o judiciales iniciados, incluso en aquellos casos que los reclamos, demandas o juicios se encuentre cedidos a terceros.</w:t>
      </w:r>
    </w:p>
    <w:p>
      <w:pPr>
        <w:numPr>
          <w:ilvl w:val="0"/>
          <w:numId w:val="47"/>
        </w:numPr>
        <w:jc w:val="both"/>
        <w:rPr>
          <w:rStyle w:val="C3"/>
          <w:rFonts w:ascii="Arial" w:hAnsi="Arial"/>
          <w:sz w:val="22"/>
        </w:rPr>
      </w:pPr>
      <w:r>
        <w:rPr>
          <w:rStyle w:val="C3"/>
          <w:rFonts w:ascii="Arial" w:hAnsi="Arial"/>
          <w:sz w:val="22"/>
        </w:rPr>
        <w:t>Los que por cualquier causa estuvieren privados de la libre disposición de sus bienes.</w:t>
      </w:r>
    </w:p>
    <w:p>
      <w:pPr>
        <w:ind w:left="360"/>
        <w:jc w:val="both"/>
        <w:rPr>
          <w:rStyle w:val="C3"/>
          <w:rFonts w:ascii="Arial" w:hAnsi="Arial"/>
          <w:sz w:val="22"/>
        </w:rPr>
      </w:pPr>
      <w:r>
        <w:rPr>
          <w:rStyle w:val="C3"/>
          <w:rFonts w:ascii="Arial" w:hAnsi="Arial"/>
          <w:sz w:val="22"/>
        </w:rPr>
        <w:t>Los oferentes deberán presentar declaración jurada de que no se encuentran comprendidos en ninguno de los puntos mencionados anteriormente.</w:t>
      </w: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2.7.</w:t>
        <w:tab/>
        <w:t>Caso fortuito o fuerza mayor.</w:t>
      </w:r>
    </w:p>
    <w:p>
      <w:pPr>
        <w:jc w:val="both"/>
        <w:rPr>
          <w:rStyle w:val="C3"/>
          <w:rFonts w:ascii="Arial" w:hAnsi="Arial"/>
          <w:sz w:val="22"/>
        </w:rPr>
      </w:pPr>
      <w:r>
        <w:rPr>
          <w:rStyle w:val="C3"/>
          <w:rFonts w:ascii="Arial" w:hAnsi="Arial"/>
          <w:sz w:val="22"/>
        </w:rPr>
        <w:t xml:space="preserve">El caso fortuito o fuerza mayor que impida el cumplimiento de los compromisos contraídos por los oferentes o adjudicatarios, deberá ser puesto en conocimiento de la </w:t>
      </w:r>
      <w:r>
        <w:rPr>
          <w:rStyle w:val="C3"/>
          <w:rFonts w:ascii="Arial" w:hAnsi="Arial"/>
          <w:b w:val="1"/>
          <w:sz w:val="22"/>
        </w:rPr>
        <w:t>Municipalidad de Alta Gracia</w:t>
      </w:r>
      <w:r>
        <w:rPr>
          <w:rStyle w:val="C3"/>
          <w:rFonts w:ascii="Arial" w:hAnsi="Arial"/>
          <w:sz w:val="22"/>
        </w:rPr>
        <w:t xml:space="preserve"> dentro de los DIEZ (10) días de producido.</w:t>
      </w:r>
    </w:p>
    <w:p>
      <w:pPr>
        <w:jc w:val="both"/>
        <w:rPr>
          <w:rStyle w:val="C3"/>
          <w:rFonts w:ascii="Arial" w:hAnsi="Arial"/>
          <w:sz w:val="22"/>
        </w:rPr>
      </w:pPr>
    </w:p>
    <w:p>
      <w:pPr>
        <w:numPr>
          <w:ilvl w:val="1"/>
          <w:numId w:val="55"/>
        </w:numPr>
        <w:tabs>
          <w:tab w:val="left" w:pos="0" w:leader="none"/>
          <w:tab w:val="clear" w:pos="1080" w:leader="none"/>
        </w:tabs>
        <w:ind w:firstLine="0" w:left="0"/>
        <w:jc w:val="both"/>
        <w:rPr>
          <w:rStyle w:val="C3"/>
          <w:rFonts w:ascii="Arial" w:hAnsi="Arial"/>
          <w:b w:val="1"/>
          <w:sz w:val="22"/>
        </w:rPr>
      </w:pPr>
      <w:r>
        <w:rPr>
          <w:rStyle w:val="C3"/>
          <w:rFonts w:ascii="Arial" w:hAnsi="Arial"/>
          <w:b w:val="1"/>
          <w:sz w:val="22"/>
        </w:rPr>
        <w:t>Lucro cesante.</w:t>
      </w:r>
    </w:p>
    <w:p>
      <w:pPr>
        <w:jc w:val="both"/>
        <w:rPr>
          <w:rStyle w:val="C3"/>
          <w:rFonts w:ascii="Arial" w:hAnsi="Arial"/>
          <w:sz w:val="22"/>
        </w:rPr>
      </w:pPr>
      <w:r>
        <w:rPr>
          <w:rStyle w:val="C3"/>
          <w:rFonts w:ascii="Arial" w:hAnsi="Arial"/>
          <w:sz w:val="22"/>
        </w:rPr>
        <w:t>En ningún caso, incluyendo la revocación fundada en razones de mérito, oportunidad y conveniencia, se reconocerá suma alguna en concepto de lucro cesante.</w:t>
      </w:r>
    </w:p>
    <w:p>
      <w:pPr>
        <w:jc w:val="both"/>
        <w:rPr>
          <w:rStyle w:val="C3"/>
          <w:rFonts w:ascii="Arial" w:hAnsi="Arial"/>
          <w:sz w:val="22"/>
        </w:rPr>
      </w:pPr>
    </w:p>
    <w:p>
      <w:pPr>
        <w:numPr>
          <w:ilvl w:val="1"/>
          <w:numId w:val="55"/>
        </w:numPr>
        <w:tabs>
          <w:tab w:val="left" w:pos="0" w:leader="none"/>
          <w:tab w:val="clear" w:pos="1080" w:leader="none"/>
        </w:tabs>
        <w:ind w:hanging="1080"/>
        <w:jc w:val="both"/>
        <w:rPr>
          <w:rStyle w:val="C3"/>
          <w:rFonts w:ascii="Arial" w:hAnsi="Arial"/>
          <w:b w:val="1"/>
          <w:sz w:val="22"/>
        </w:rPr>
      </w:pPr>
      <w:r>
        <w:rPr>
          <w:rStyle w:val="C3"/>
          <w:rFonts w:ascii="Arial" w:hAnsi="Arial"/>
          <w:b w:val="1"/>
          <w:sz w:val="22"/>
        </w:rPr>
        <w:t>Cláusula anticorrupción.</w:t>
      </w:r>
    </w:p>
    <w:p>
      <w:pPr>
        <w:jc w:val="both"/>
        <w:rPr>
          <w:rStyle w:val="C3"/>
          <w:rFonts w:ascii="Arial" w:hAnsi="Arial"/>
          <w:sz w:val="22"/>
        </w:rPr>
      </w:pPr>
      <w:r>
        <w:rPr>
          <w:rStyle w:val="C3"/>
          <w:rFonts w:ascii="Arial" w:hAnsi="Arial"/>
          <w:sz w:val="22"/>
        </w:rPr>
        <w:t>Será causal determinante del rechazo sin más trámite de la propuesta u oferta en cualquier estado de la licitación, sin perjuicio del inicio inmediato de todas las acciones jurídicas que correspondan, incluyendo la denuncia por ante el Fuero Penal, dar u ofrecer dinero o cualquier otra dádiva a fin de que:</w:t>
      </w:r>
    </w:p>
    <w:p>
      <w:pPr>
        <w:jc w:val="both"/>
        <w:rPr>
          <w:rStyle w:val="C3"/>
          <w:rFonts w:ascii="Arial" w:hAnsi="Arial"/>
          <w:sz w:val="22"/>
        </w:rPr>
      </w:pPr>
      <w:r>
        <w:rPr>
          <w:rStyle w:val="C3"/>
          <w:rFonts w:ascii="Arial" w:hAnsi="Arial"/>
          <w:sz w:val="22"/>
        </w:rPr>
        <w:t>Funcionarios o empleados públicos con competencia referida a esta licitación o contrato hagan o dejen de hacer algo relativo a sus funciones, o para que hagan valer la influencia de su cargo ante otro funcionario o empleado público con la competencia descripta, a fin de que estos hagan o dejen de hacer algo relativo a sus funciones.</w:t>
      </w:r>
    </w:p>
    <w:p>
      <w:pPr>
        <w:jc w:val="both"/>
        <w:rPr>
          <w:rStyle w:val="C3"/>
          <w:rFonts w:ascii="Arial" w:hAnsi="Arial"/>
          <w:sz w:val="22"/>
        </w:rPr>
      </w:pPr>
      <w:r>
        <w:rPr>
          <w:rStyle w:val="C3"/>
          <w:rFonts w:ascii="Arial" w:hAnsi="Arial"/>
          <w:sz w:val="22"/>
        </w:rPr>
        <w:t>Cualquier persona haga valer su relación o influencia sobre un funcionario o empleado público con la competencia descripta, a fin de que éstos hagan o dejen de hacer algo relativo a sus funciones.</w:t>
      </w:r>
    </w:p>
    <w:p>
      <w:pPr>
        <w:jc w:val="both"/>
        <w:rPr>
          <w:rStyle w:val="C3"/>
          <w:rFonts w:ascii="Arial" w:hAnsi="Arial"/>
          <w:sz w:val="22"/>
        </w:rPr>
      </w:pPr>
      <w:r>
        <w:rPr>
          <w:rStyle w:val="C3"/>
          <w:rFonts w:ascii="Arial" w:hAnsi="Arial"/>
          <w:sz w:val="22"/>
        </w:rPr>
        <w:t xml:space="preserve">A los efectos del presente también se considerará conducta corrupta el ofrecimiento, suministro, aceptación o solicitud de cualquier cosa de valor con el fin de influir en la actuación de un funcionario público con respecto al proceso de selección, y conducta fraudulenta la tergiversación de los hechos con el fin de influir en un proceso de selección en perjuicio de la </w:t>
      </w:r>
      <w:r>
        <w:rPr>
          <w:rStyle w:val="C3"/>
          <w:rFonts w:ascii="Arial" w:hAnsi="Arial"/>
          <w:b w:val="1"/>
          <w:sz w:val="22"/>
        </w:rPr>
        <w:t>Municipalidad de Alta Gracia</w:t>
      </w:r>
      <w:r>
        <w:rPr>
          <w:rStyle w:val="C3"/>
          <w:rFonts w:ascii="Arial" w:hAnsi="Arial"/>
          <w:sz w:val="22"/>
        </w:rPr>
        <w:t xml:space="preserve">, incluyendo sin limitaciones las conductas colusorias entre los Participantes (con anterioridad o posterioridad a la presentación de las Ofertas), con el fin de establecer Ofertas a niveles artificiales y no competitivos, y privar así a la </w:t>
      </w:r>
      <w:r>
        <w:rPr>
          <w:rStyle w:val="C3"/>
          <w:rFonts w:ascii="Arial" w:hAnsi="Arial"/>
          <w:b w:val="1"/>
          <w:sz w:val="22"/>
        </w:rPr>
        <w:t>Municipalidad de Alta Gracia</w:t>
      </w:r>
      <w:r>
        <w:rPr>
          <w:rStyle w:val="C3"/>
          <w:rFonts w:ascii="Arial" w:hAnsi="Arial"/>
          <w:sz w:val="22"/>
        </w:rPr>
        <w:t xml:space="preserve"> de a ventajas de la competencia libre y abierta.</w:t>
      </w:r>
    </w:p>
    <w:p>
      <w:pPr>
        <w:jc w:val="both"/>
        <w:rPr>
          <w:rStyle w:val="C3"/>
          <w:rFonts w:ascii="Arial" w:hAnsi="Arial"/>
          <w:i w:val="1"/>
          <w:sz w:val="22"/>
        </w:rPr>
      </w:pPr>
      <w:r>
        <w:rPr>
          <w:rStyle w:val="C3"/>
          <w:rFonts w:ascii="Arial" w:hAnsi="Arial"/>
          <w:i w:val="1"/>
          <w:sz w:val="22"/>
        </w:rPr>
        <w:t>Serán considerados sujetos activos de esta conducta quienes hayan cometido tales actos en interés del adquirente o proponente, directa o indirectamente, ya sea como representantes, administradores, socios, mandatarios, gerentes, factores, empleados, contratados, gestores de negocios, síndicos o cualquier otra persona física o jurídica.</w:t>
      </w:r>
    </w:p>
    <w:p>
      <w:pPr>
        <w:rPr>
          <w:rStyle w:val="C3"/>
          <w:rFonts w:ascii="Arial" w:hAnsi="Arial"/>
          <w:sz w:val="22"/>
        </w:rPr>
      </w:pPr>
      <w:r>
        <w:rPr>
          <w:rStyle w:val="C3"/>
          <w:rFonts w:ascii="Arial" w:hAnsi="Arial"/>
          <w:sz w:val="22"/>
        </w:rPr>
        <w:br w:type="page"/>
      </w:r>
    </w:p>
    <w:p>
      <w:pPr>
        <w:pStyle w:val="P15"/>
        <w:numPr>
          <w:ilvl w:val="0"/>
          <w:numId w:val="56"/>
        </w:numPr>
        <w:tabs>
          <w:tab w:val="left" w:pos="0" w:leader="none"/>
          <w:tab w:val="right" w:pos="8363" w:leader="none"/>
        </w:tabs>
        <w:spacing w:after="0"/>
        <w:jc w:val="both"/>
        <w:rPr>
          <w:rStyle w:val="C3"/>
          <w:rFonts w:ascii="Arial" w:hAnsi="Arial"/>
          <w:b w:val="1"/>
          <w:sz w:val="22"/>
        </w:rPr>
      </w:pPr>
      <w:r>
        <w:rPr>
          <w:rStyle w:val="C3"/>
          <w:rFonts w:ascii="Arial" w:hAnsi="Arial"/>
          <w:b w:val="1"/>
          <w:sz w:val="22"/>
          <w:u w:val="single"/>
        </w:rPr>
        <w:t>NORMATIVA APLICABLE</w:t>
      </w:r>
    </w:p>
    <w:p>
      <w:pPr>
        <w:tabs>
          <w:tab w:val="left" w:pos="0" w:leader="none"/>
          <w:tab w:val="right" w:pos="8363" w:leader="none"/>
        </w:tabs>
        <w:jc w:val="both"/>
        <w:rPr>
          <w:rStyle w:val="C3"/>
          <w:rFonts w:ascii="Arial" w:hAnsi="Arial"/>
          <w:sz w:val="22"/>
        </w:rPr>
      </w:pPr>
      <w:r>
        <w:rPr>
          <w:rStyle w:val="C3"/>
          <w:rFonts w:ascii="Arial" w:hAnsi="Arial"/>
          <w:sz w:val="22"/>
        </w:rPr>
        <w:t>Forman parte integrante de la presente Licitación -en el siguiente orden de prelación-, lo cual los oferentes declaran conocer y aceptar:</w:t>
      </w:r>
    </w:p>
    <w:p>
      <w:pPr>
        <w:pStyle w:val="P16"/>
        <w:numPr>
          <w:ilvl w:val="0"/>
          <w:numId w:val="16"/>
        </w:numPr>
        <w:tabs>
          <w:tab w:val="left" w:pos="900" w:leader="none"/>
          <w:tab w:val="right" w:pos="8363" w:leader="none"/>
        </w:tabs>
        <w:spacing w:after="0"/>
        <w:ind w:hanging="540" w:left="900"/>
        <w:jc w:val="both"/>
        <w:rPr>
          <w:rStyle w:val="C3"/>
          <w:rFonts w:ascii="Arial" w:hAnsi="Arial"/>
          <w:sz w:val="22"/>
        </w:rPr>
      </w:pPr>
      <w:r>
        <w:rPr>
          <w:rStyle w:val="C3"/>
          <w:rFonts w:ascii="Arial" w:hAnsi="Arial"/>
          <w:sz w:val="22"/>
        </w:rPr>
        <w:t>El presente Pliego, sus Circulares Aclaratorias, sus Anexos y toda otra documentación producida en la presente Licitación;</w:t>
      </w:r>
    </w:p>
    <w:p>
      <w:pPr>
        <w:pStyle w:val="P16"/>
        <w:numPr>
          <w:ilvl w:val="0"/>
          <w:numId w:val="16"/>
        </w:numPr>
        <w:tabs>
          <w:tab w:val="left" w:pos="0" w:leader="none"/>
          <w:tab w:val="left" w:pos="900" w:leader="none"/>
          <w:tab w:val="right" w:pos="8363" w:leader="none"/>
        </w:tabs>
        <w:spacing w:after="0"/>
        <w:ind w:hanging="540" w:left="900"/>
        <w:jc w:val="both"/>
        <w:rPr>
          <w:rStyle w:val="C3"/>
          <w:rFonts w:ascii="Arial" w:hAnsi="Arial"/>
          <w:sz w:val="22"/>
        </w:rPr>
      </w:pPr>
      <w:r>
        <w:rPr>
          <w:rStyle w:val="C3"/>
          <w:rFonts w:ascii="Arial" w:hAnsi="Arial"/>
          <w:sz w:val="22"/>
        </w:rPr>
        <w:t>La Ordenanza General de Presupuesto Nº 7149 -y sus normas modificatorias y reglamentarias-;</w:t>
      </w:r>
    </w:p>
    <w:p>
      <w:pPr>
        <w:pStyle w:val="P16"/>
        <w:numPr>
          <w:ilvl w:val="0"/>
          <w:numId w:val="16"/>
        </w:numPr>
        <w:tabs>
          <w:tab w:val="left" w:pos="0" w:leader="none"/>
          <w:tab w:val="left" w:pos="900" w:leader="none"/>
          <w:tab w:val="right" w:pos="8363" w:leader="none"/>
        </w:tabs>
        <w:spacing w:after="0"/>
        <w:ind w:hanging="540" w:left="900"/>
        <w:jc w:val="both"/>
        <w:rPr>
          <w:rStyle w:val="C3"/>
          <w:rFonts w:ascii="Arial" w:hAnsi="Arial"/>
          <w:sz w:val="22"/>
        </w:rPr>
      </w:pPr>
      <w:r>
        <w:rPr>
          <w:rStyle w:val="C3"/>
          <w:rFonts w:ascii="Arial" w:hAnsi="Arial"/>
          <w:sz w:val="22"/>
        </w:rPr>
        <w:t>La Ordenanza Nº 2449 -y sus normas modificatorias y reglamentarias-;</w:t>
      </w:r>
    </w:p>
    <w:p>
      <w:pPr>
        <w:pStyle w:val="P16"/>
        <w:numPr>
          <w:ilvl w:val="0"/>
          <w:numId w:val="16"/>
        </w:numPr>
        <w:tabs>
          <w:tab w:val="left" w:pos="0" w:leader="none"/>
          <w:tab w:val="left" w:pos="900" w:leader="none"/>
          <w:tab w:val="right" w:pos="8363" w:leader="none"/>
        </w:tabs>
        <w:spacing w:after="0"/>
        <w:ind w:hanging="540" w:left="900"/>
        <w:jc w:val="both"/>
        <w:rPr>
          <w:rStyle w:val="C3"/>
          <w:rFonts w:ascii="Arial" w:hAnsi="Arial"/>
          <w:sz w:val="22"/>
        </w:rPr>
      </w:pPr>
      <w:r>
        <w:rPr>
          <w:rStyle w:val="C3"/>
          <w:rFonts w:ascii="Arial" w:hAnsi="Arial"/>
          <w:sz w:val="22"/>
        </w:rPr>
        <w:t>Supletoriamente la Ley Nº 7631, su Decreto Reglamentario Nº 1882/80 -y sus normas modificatorias y reglamentarias- en todo aquello que no esté previsto por el pliego;</w:t>
      </w:r>
    </w:p>
    <w:p>
      <w:pPr>
        <w:pStyle w:val="P15"/>
        <w:jc w:val="both"/>
        <w:rPr>
          <w:rStyle w:val="C3"/>
          <w:rFonts w:ascii="Arial" w:hAnsi="Arial"/>
          <w:sz w:val="22"/>
        </w:rPr>
      </w:pPr>
      <w:r>
        <w:rPr>
          <w:rStyle w:val="C3"/>
          <w:rFonts w:ascii="Arial" w:hAnsi="Arial"/>
          <w:sz w:val="22"/>
        </w:rPr>
        <w:t>Este Pliego debe ser interpretado como un todo y sus disposiciones no deben ser sacadas de su contexto global que comprende las demás normas aplicables.</w:t>
      </w:r>
    </w:p>
    <w:p>
      <w:pPr>
        <w:pStyle w:val="P15"/>
        <w:jc w:val="both"/>
        <w:rPr>
          <w:rStyle w:val="C3"/>
          <w:rFonts w:ascii="Arial" w:hAnsi="Arial"/>
          <w:sz w:val="22"/>
        </w:rPr>
      </w:pPr>
      <w:r>
        <w:rPr>
          <w:rStyle w:val="C3"/>
          <w:rFonts w:ascii="Arial" w:hAnsi="Arial"/>
          <w:sz w:val="22"/>
        </w:rPr>
        <w:t>Ni el orden de los capítulos y cláusulas de este Pliego, o sus contenidos, establecen un orden de prelación entre los mismos.</w:t>
      </w:r>
    </w:p>
    <w:p>
      <w:pPr>
        <w:pStyle w:val="P15"/>
        <w:jc w:val="both"/>
        <w:rPr>
          <w:rStyle w:val="C3"/>
          <w:rFonts w:ascii="Arial" w:hAnsi="Arial"/>
          <w:sz w:val="22"/>
        </w:rPr>
      </w:pPr>
      <w:r>
        <w:rPr>
          <w:rStyle w:val="C3"/>
          <w:rFonts w:ascii="Arial" w:hAnsi="Arial"/>
          <w:sz w:val="22"/>
        </w:rPr>
        <w:t>Los títulos utilizados en este Pliego sirven sólo para referencia y no afectarán la interpretación de su texto.</w:t>
      </w:r>
    </w:p>
    <w:p>
      <w:pPr>
        <w:pStyle w:val="P15"/>
        <w:jc w:val="both"/>
        <w:rPr>
          <w:rStyle w:val="C3"/>
          <w:rFonts w:ascii="Arial" w:hAnsi="Arial"/>
          <w:sz w:val="22"/>
        </w:rPr>
      </w:pPr>
      <w:r>
        <w:rPr>
          <w:rStyle w:val="C3"/>
          <w:rFonts w:ascii="Arial" w:hAnsi="Arial"/>
          <w:sz w:val="22"/>
        </w:rPr>
        <w:t>Todos los datos y descripciones que constituyen requerimientos a los oferentes y obligaciones del adjudicatario, tienen carácter definitivo y consecuentemente son exigibles.</w:t>
      </w:r>
    </w:p>
    <w:p>
      <w:pPr>
        <w:pStyle w:val="P15"/>
        <w:jc w:val="both"/>
        <w:rPr>
          <w:rStyle w:val="C3"/>
          <w:rFonts w:ascii="Arial" w:hAnsi="Arial"/>
          <w:sz w:val="22"/>
        </w:rPr>
      </w:pPr>
      <w:r>
        <w:rPr>
          <w:rStyle w:val="C3"/>
          <w:rFonts w:ascii="Arial" w:hAnsi="Arial"/>
          <w:sz w:val="22"/>
        </w:rPr>
        <w:t>La presentación de ofertas implicará que los oferentes han tomado conocimiento y verificado todas las variables, hechos, circunstancias y normas jurídicas que hacen al objeto de la Licitación, por lo que no serán admitidos reclamos o peticiones fundados en defecto de la información provista.</w:t>
      </w:r>
    </w:p>
    <w:p>
      <w:pPr>
        <w:jc w:val="both"/>
        <w:rPr>
          <w:rStyle w:val="C3"/>
          <w:rFonts w:ascii="Arial" w:hAnsi="Arial"/>
          <w:sz w:val="22"/>
        </w:rPr>
      </w:pPr>
      <w:r>
        <w:rPr>
          <w:rStyle w:val="C3"/>
          <w:rFonts w:ascii="Arial" w:hAnsi="Arial"/>
          <w:sz w:val="22"/>
        </w:rPr>
        <w:t>Se deja establecido que la presentación de ofertas en el presente llamado a licitación implica el total conocimiento y la sujeción de los oferentes a los procedimientos establecidos en este Pliego y en la legislación que rige el presente llamado. Ello implica la renuncia expresa de los oferentes a todas las acciones y derechos que no se funden en las normas que integran el marco jurídico de esta Licitación.</w:t>
      </w:r>
    </w:p>
    <w:p>
      <w:pPr>
        <w:pStyle w:val="P15"/>
        <w:tabs>
          <w:tab w:val="left" w:pos="731" w:leader="none"/>
          <w:tab w:val="left" w:pos="993" w:leader="none"/>
          <w:tab w:val="right" w:pos="7646" w:leader="none"/>
        </w:tabs>
        <w:jc w:val="both"/>
        <w:rPr>
          <w:rStyle w:val="C3"/>
          <w:rFonts w:ascii="Arial" w:hAnsi="Arial"/>
          <w:sz w:val="22"/>
        </w:rPr>
      </w:pPr>
      <w:r>
        <w:rPr>
          <w:rStyle w:val="C3"/>
          <w:rFonts w:ascii="Arial" w:hAnsi="Arial"/>
          <w:sz w:val="22"/>
        </w:rPr>
        <w:t>Las manifestaciones y compromisos realizados en la oferta obligarán al adjudicatario a su cumplimiento.</w:t>
      </w:r>
    </w:p>
    <w:p>
      <w:pPr>
        <w:pStyle w:val="P15"/>
        <w:jc w:val="both"/>
        <w:rPr>
          <w:rStyle w:val="C3"/>
          <w:rFonts w:ascii="Arial" w:hAnsi="Arial"/>
          <w:sz w:val="22"/>
        </w:rPr>
      </w:pPr>
      <w:r>
        <w:rPr>
          <w:rStyle w:val="C3"/>
          <w:rFonts w:ascii="Arial" w:hAnsi="Arial"/>
          <w:sz w:val="22"/>
        </w:rPr>
        <w:t>Todos los plazos establecidos en el presente Pliego se contarán como días hábiles administrativos, salvo indicación expresa en contrario.</w:t>
      </w:r>
    </w:p>
    <w:p>
      <w:pPr>
        <w:jc w:val="both"/>
        <w:rPr>
          <w:rStyle w:val="C3"/>
          <w:rFonts w:ascii="Arial" w:hAnsi="Arial"/>
          <w:sz w:val="22"/>
        </w:rPr>
      </w:pPr>
      <w:r>
        <w:rPr>
          <w:rStyle w:val="C3"/>
          <w:rFonts w:ascii="Arial" w:hAnsi="Arial"/>
          <w:sz w:val="22"/>
        </w:rPr>
        <w:t>Se deja constancia que el Anexo I del Decreto 1882/80 será de aplicación supletoria, en todo cuanto no se encuentre previsto en el presente pliego.</w:t>
      </w:r>
    </w:p>
    <w:p>
      <w:pPr>
        <w:tabs>
          <w:tab w:val="left" w:pos="0" w:leader="none"/>
          <w:tab w:val="right" w:pos="4750" w:leader="none"/>
        </w:tabs>
        <w:jc w:val="both"/>
        <w:rPr>
          <w:rStyle w:val="C3"/>
          <w:rFonts w:ascii="Arial" w:hAnsi="Arial"/>
          <w:sz w:val="22"/>
        </w:rPr>
      </w:pPr>
      <w:r>
        <w:rPr>
          <w:rStyle w:val="C3"/>
          <w:rFonts w:ascii="Arial" w:hAnsi="Arial"/>
          <w:sz w:val="22"/>
        </w:rPr>
        <w:br w:type="page"/>
      </w:r>
    </w:p>
    <w:p>
      <w:pPr>
        <w:numPr>
          <w:ilvl w:val="0"/>
          <w:numId w:val="56"/>
        </w:numPr>
        <w:tabs>
          <w:tab w:val="left" w:pos="0" w:leader="none"/>
          <w:tab w:val="right" w:pos="4750" w:leader="none"/>
        </w:tabs>
        <w:jc w:val="both"/>
        <w:rPr>
          <w:rStyle w:val="C3"/>
          <w:rFonts w:ascii="Arial" w:hAnsi="Arial"/>
          <w:b w:val="1"/>
          <w:sz w:val="22"/>
          <w:u w:val="single"/>
        </w:rPr>
      </w:pPr>
      <w:r>
        <w:rPr>
          <w:rStyle w:val="C3"/>
          <w:rFonts w:ascii="Arial" w:hAnsi="Arial"/>
          <w:b w:val="1"/>
          <w:sz w:val="22"/>
          <w:u w:val="single"/>
        </w:rPr>
        <w:t>REGLAS DE LA LICITACIÓN</w:t>
      </w:r>
    </w:p>
    <w:p>
      <w:pPr>
        <w:numPr>
          <w:ilvl w:val="1"/>
          <w:numId w:val="61"/>
        </w:numPr>
        <w:tabs>
          <w:tab w:val="left" w:pos="0" w:leader="none"/>
          <w:tab w:val="right" w:pos="4683" w:leader="none"/>
        </w:tabs>
        <w:jc w:val="both"/>
        <w:rPr>
          <w:rStyle w:val="C3"/>
          <w:rFonts w:ascii="Arial" w:hAnsi="Arial"/>
          <w:sz w:val="22"/>
        </w:rPr>
      </w:pPr>
      <w:r>
        <w:rPr>
          <w:rStyle w:val="C3"/>
          <w:rFonts w:ascii="Arial" w:hAnsi="Arial"/>
          <w:b w:val="1"/>
          <w:sz w:val="22"/>
        </w:rPr>
        <w:t>Publicidad.</w:t>
      </w:r>
    </w:p>
    <w:p>
      <w:pPr>
        <w:tabs>
          <w:tab w:val="left" w:pos="0" w:leader="none"/>
          <w:tab w:val="right" w:pos="4683" w:leader="none"/>
        </w:tabs>
        <w:jc w:val="both"/>
        <w:rPr>
          <w:rStyle w:val="C3"/>
          <w:rFonts w:ascii="Arial" w:hAnsi="Arial"/>
          <w:sz w:val="22"/>
        </w:rPr>
      </w:pPr>
      <w:r>
        <w:rPr>
          <w:rStyle w:val="C3"/>
          <w:rFonts w:ascii="Arial" w:hAnsi="Arial"/>
          <w:sz w:val="22"/>
        </w:rPr>
        <w:t>El presente llamado a licitación será publicado por CINCO (5) días en el Boletín Oficial de la Ciudad de Alta Gracia, en DOS (2) diarios de circulación local, en DOS (2) diarios de circulación provincial y en DOS (2) diarios de alcance nacional, durante tres días, conteniendo la información enunciada en el punto 2.2.1 del Anexo I del Decreto 1882/80.</w:t>
      </w:r>
    </w:p>
    <w:p>
      <w:pPr>
        <w:tabs>
          <w:tab w:val="left" w:pos="0" w:leader="none"/>
          <w:tab w:val="right" w:pos="4683" w:leader="none"/>
        </w:tabs>
        <w:jc w:val="both"/>
        <w:rPr>
          <w:rStyle w:val="C3"/>
          <w:rFonts w:ascii="Arial" w:hAnsi="Arial"/>
          <w:b w:val="1"/>
          <w:sz w:val="22"/>
        </w:rPr>
      </w:pPr>
    </w:p>
    <w:p>
      <w:pPr>
        <w:numPr>
          <w:ilvl w:val="1"/>
          <w:numId w:val="61"/>
        </w:numPr>
        <w:tabs>
          <w:tab w:val="left" w:pos="0" w:leader="none"/>
          <w:tab w:val="right" w:pos="4683" w:leader="none"/>
        </w:tabs>
        <w:jc w:val="both"/>
        <w:rPr>
          <w:rStyle w:val="C3"/>
          <w:rFonts w:ascii="Arial" w:hAnsi="Arial"/>
          <w:b w:val="1"/>
          <w:sz w:val="22"/>
        </w:rPr>
      </w:pPr>
      <w:r>
        <w:rPr>
          <w:rStyle w:val="C3"/>
          <w:rFonts w:ascii="Arial" w:hAnsi="Arial"/>
          <w:b w:val="1"/>
          <w:sz w:val="22"/>
        </w:rPr>
        <w:t>Adquisición y entrega del Pliego. Consultas y aclaraciones.</w:t>
      </w:r>
    </w:p>
    <w:p>
      <w:pPr>
        <w:jc w:val="both"/>
        <w:rPr>
          <w:rStyle w:val="C3"/>
          <w:rFonts w:ascii="Arial" w:hAnsi="Arial"/>
          <w:sz w:val="22"/>
        </w:rPr>
      </w:pPr>
      <w:r>
        <w:rPr>
          <w:rStyle w:val="C3"/>
          <w:rFonts w:ascii="Arial" w:hAnsi="Arial"/>
          <w:sz w:val="22"/>
        </w:rPr>
        <w:t xml:space="preserve">El pliego se adquiere en Tesorería de la </w:t>
      </w:r>
      <w:r>
        <w:rPr>
          <w:rStyle w:val="C3"/>
          <w:rFonts w:ascii="Arial" w:hAnsi="Arial"/>
          <w:b w:val="1"/>
          <w:sz w:val="22"/>
        </w:rPr>
        <w:t>Municipalidad de Alta Gracia</w:t>
      </w:r>
      <w:r>
        <w:rPr>
          <w:rStyle w:val="C3"/>
          <w:rFonts w:ascii="Arial" w:hAnsi="Arial"/>
          <w:sz w:val="22"/>
        </w:rPr>
        <w:t>, sita en la calle Av. Belgrano Nº 15, 1er. Piso, de la ciudad de Alta Gracia, en el horario de 07:30 a 13:00 horas, desde el primer día de publicación y hasta el día señalado en la convocatoria.</w:t>
      </w:r>
    </w:p>
    <w:p>
      <w:pPr>
        <w:pStyle w:val="P15"/>
        <w:ind w:left="0"/>
        <w:jc w:val="both"/>
        <w:rPr>
          <w:rStyle w:val="C3"/>
          <w:rFonts w:ascii="Arial" w:hAnsi="Arial"/>
          <w:sz w:val="22"/>
        </w:rPr>
      </w:pPr>
      <w:r>
        <w:rPr>
          <w:rStyle w:val="C3"/>
          <w:rFonts w:ascii="Arial" w:hAnsi="Arial"/>
          <w:sz w:val="22"/>
        </w:rPr>
        <w:t>Los adquirentes deberán identificarse en el momento de la compra, denunciando la persona por la que actúan y su domicilio, constituyendo el especial dentro del radio municipal de la Ciudad de Alta Gracia, donde serán válidas todas las comunicaciones y aclaraciones que se cursen.</w:t>
      </w:r>
    </w:p>
    <w:p>
      <w:pPr>
        <w:jc w:val="both"/>
        <w:rPr>
          <w:rStyle w:val="C3"/>
          <w:rFonts w:ascii="Arial" w:hAnsi="Arial"/>
          <w:sz w:val="22"/>
        </w:rPr>
      </w:pPr>
      <w:r>
        <w:rPr>
          <w:rStyle w:val="C3"/>
          <w:rFonts w:ascii="Arial" w:hAnsi="Arial"/>
          <w:sz w:val="22"/>
        </w:rPr>
        <w:t xml:space="preserve">Asimismo, los adquirentes deberán presentar constancia del depósito del valor del pliego efectuado en la Tesorería de la </w:t>
      </w:r>
      <w:r>
        <w:rPr>
          <w:rStyle w:val="C3"/>
          <w:rFonts w:ascii="Arial" w:hAnsi="Arial"/>
          <w:b w:val="1"/>
          <w:sz w:val="22"/>
        </w:rPr>
        <w:t>Municipalidad de Alta Gracia</w:t>
      </w:r>
      <w:r>
        <w:rPr>
          <w:rStyle w:val="C3"/>
          <w:rFonts w:ascii="Arial" w:hAnsi="Arial"/>
          <w:sz w:val="22"/>
        </w:rPr>
        <w:t>, todo lo cual se agregará en el comprobante de adquisición.</w:t>
      </w:r>
    </w:p>
    <w:p>
      <w:pPr>
        <w:jc w:val="both"/>
        <w:rPr>
          <w:rStyle w:val="C3"/>
          <w:rFonts w:ascii="Arial" w:hAnsi="Arial"/>
          <w:sz w:val="22"/>
        </w:rPr>
      </w:pPr>
      <w:r>
        <w:rPr>
          <w:rStyle w:val="C3"/>
          <w:rFonts w:ascii="Arial" w:hAnsi="Arial"/>
          <w:sz w:val="22"/>
        </w:rPr>
        <w:t>Cada ejemplar del Pliego estará identificado con un número de orden.</w:t>
      </w:r>
    </w:p>
    <w:p>
      <w:pPr>
        <w:jc w:val="both"/>
        <w:rPr>
          <w:rStyle w:val="C3"/>
          <w:rFonts w:ascii="Arial" w:hAnsi="Arial"/>
          <w:sz w:val="22"/>
        </w:rPr>
      </w:pPr>
      <w:r>
        <w:rPr>
          <w:rStyle w:val="C3"/>
          <w:rFonts w:ascii="Arial" w:hAnsi="Arial"/>
          <w:sz w:val="22"/>
        </w:rPr>
        <w:t>El pliego y sus aclaraciones estarán disponibles para tomar vista por los interesados en el domicilio citado en el presente punto donde podrá ser consultado.</w:t>
      </w:r>
    </w:p>
    <w:p>
      <w:pPr>
        <w:pStyle w:val="P15"/>
        <w:ind w:left="0"/>
        <w:jc w:val="both"/>
        <w:rPr>
          <w:rStyle w:val="C3"/>
          <w:rFonts w:ascii="Arial" w:hAnsi="Arial"/>
          <w:sz w:val="22"/>
        </w:rPr>
      </w:pPr>
      <w:r>
        <w:rPr>
          <w:rStyle w:val="C3"/>
          <w:rFonts w:ascii="Arial" w:hAnsi="Arial"/>
          <w:sz w:val="22"/>
        </w:rPr>
        <w:t>El adquirente de un Pliego que no presentare oferta perderá automáticamente, desde el día de la apertura de los sobres, todo derecho y la facultad de consultar el expediente de la Licitación, de requerir información y de impugnar.</w:t>
      </w:r>
    </w:p>
    <w:p>
      <w:pPr>
        <w:pStyle w:val="P15"/>
        <w:ind w:left="0"/>
        <w:jc w:val="both"/>
        <w:rPr>
          <w:rStyle w:val="C3"/>
          <w:rFonts w:ascii="Arial" w:hAnsi="Arial"/>
          <w:sz w:val="22"/>
        </w:rPr>
      </w:pPr>
      <w:r>
        <w:rPr>
          <w:rStyle w:val="C3"/>
          <w:rFonts w:ascii="Arial" w:hAnsi="Arial"/>
          <w:sz w:val="22"/>
        </w:rPr>
        <w:t>Solo los adquirentes podrán efectuar pedidos de aclaración. Hasta QUINCE (15) días corridos antes del Acto de Apertura de Ofertas, los adquirentes del Pliego podrán efectuar por escrito las consultas y pedidos de aclaraciones al mismo que consideren necesarios.</w:t>
      </w:r>
    </w:p>
    <w:p>
      <w:pPr>
        <w:pStyle w:val="P15"/>
        <w:ind w:left="0"/>
        <w:jc w:val="both"/>
        <w:rPr>
          <w:rStyle w:val="C3"/>
          <w:rFonts w:ascii="Arial" w:hAnsi="Arial"/>
          <w:sz w:val="22"/>
        </w:rPr>
      </w:pPr>
      <w:r>
        <w:rPr>
          <w:rStyle w:val="C3"/>
          <w:rFonts w:ascii="Arial" w:hAnsi="Arial"/>
          <w:sz w:val="22"/>
        </w:rPr>
        <w:t>Las aclaraciones al presente Pliego que realice el Departamento Ejecutivo, Secretaría de Obras Públicas y Servicios Públicos, serán emitidas de oficio o en respuesta a consultas de los participantes, y se incorporarán como circulares aclaratorias al presente Pliego.</w:t>
      </w:r>
    </w:p>
    <w:p>
      <w:pPr>
        <w:jc w:val="both"/>
        <w:rPr>
          <w:rStyle w:val="C3"/>
          <w:rFonts w:ascii="Arial" w:hAnsi="Arial"/>
          <w:sz w:val="22"/>
        </w:rPr>
      </w:pPr>
      <w:r>
        <w:rPr>
          <w:rStyle w:val="C3"/>
          <w:rFonts w:ascii="Arial" w:hAnsi="Arial"/>
          <w:sz w:val="22"/>
        </w:rPr>
        <w:t xml:space="preserve">En todos los casos, las circulares aclaratorias serán comunicadas a todos los adquirentes del Pliego con una antelación de SIETE (7) días corridos a la fecha límite de presentación de Ofertas. Asimismo, serán difundidas en la cartelera que posee la </w:t>
      </w:r>
      <w:r>
        <w:rPr>
          <w:rStyle w:val="C3"/>
          <w:rFonts w:ascii="Arial" w:hAnsi="Arial"/>
          <w:b w:val="1"/>
          <w:sz w:val="22"/>
        </w:rPr>
        <w:t>Municipalidad de Alta Gracia</w:t>
      </w:r>
      <w:r>
        <w:rPr>
          <w:rStyle w:val="C3"/>
          <w:rFonts w:ascii="Arial" w:hAnsi="Arial"/>
          <w:sz w:val="22"/>
        </w:rPr>
        <w:t>, en la planta baja.</w:t>
      </w:r>
    </w:p>
    <w:p>
      <w:pPr>
        <w:pStyle w:val="P15"/>
        <w:ind w:left="0"/>
        <w:jc w:val="both"/>
        <w:rPr>
          <w:rStyle w:val="C3"/>
          <w:rFonts w:ascii="Arial" w:hAnsi="Arial"/>
          <w:sz w:val="22"/>
        </w:rPr>
      </w:pPr>
      <w:r>
        <w:rPr>
          <w:rStyle w:val="C3"/>
          <w:rFonts w:ascii="Arial" w:hAnsi="Arial"/>
          <w:sz w:val="22"/>
        </w:rPr>
        <w:t>Para realizar cualquier relevamiento sobre datos y/o procedimientos el Interesado deberá solicitar por escrito una entrevista a efectos de que el Ejecutivo fije el día y horario para efectuarla.</w:t>
      </w:r>
    </w:p>
    <w:p>
      <w:pPr>
        <w:pStyle w:val="P15"/>
        <w:ind w:left="0"/>
        <w:jc w:val="both"/>
        <w:rPr>
          <w:rStyle w:val="C3"/>
          <w:rFonts w:ascii="Arial" w:hAnsi="Arial"/>
          <w:sz w:val="22"/>
        </w:rPr>
      </w:pPr>
      <w:r>
        <w:rPr>
          <w:rStyle w:val="C3"/>
          <w:rFonts w:ascii="Arial" w:hAnsi="Arial"/>
          <w:sz w:val="22"/>
        </w:rPr>
        <w:t>Toda comunicación que el interesado realice al Ejecutivo con relación a este Pliego, deberá cursarla por escrito a Secretaría de Obras Públicas y Servicios Públicos, España 133, de la ciudad de Alta Gracia, en días hábiles, en el horario de 07:30 a 13:00 horas.</w:t>
      </w:r>
    </w:p>
    <w:p>
      <w:pPr>
        <w:pStyle w:val="P15"/>
        <w:rPr>
          <w:rStyle w:val="C3"/>
          <w:rFonts w:ascii="Arial" w:hAnsi="Arial"/>
          <w:sz w:val="22"/>
        </w:rPr>
      </w:pPr>
    </w:p>
    <w:p>
      <w:pPr>
        <w:pStyle w:val="P15"/>
        <w:tabs>
          <w:tab w:val="right" w:pos="851" w:leader="none"/>
        </w:tabs>
        <w:ind w:hanging="851" w:left="851"/>
        <w:rPr>
          <w:rStyle w:val="C3"/>
          <w:rFonts w:ascii="Arial" w:hAnsi="Arial"/>
          <w:b w:val="1"/>
          <w:sz w:val="22"/>
        </w:rPr>
      </w:pPr>
      <w:r>
        <w:rPr>
          <w:rStyle w:val="C3"/>
          <w:rFonts w:ascii="Arial" w:hAnsi="Arial"/>
          <w:b w:val="1"/>
          <w:sz w:val="22"/>
        </w:rPr>
        <w:t>4.3.</w:t>
        <w:tab/>
        <w:t>Valor del Pliego.</w:t>
      </w:r>
    </w:p>
    <w:p>
      <w:pPr>
        <w:pStyle w:val="P15"/>
        <w:ind w:left="0"/>
        <w:rPr>
          <w:rStyle w:val="C3"/>
          <w:rFonts w:ascii="Arial" w:hAnsi="Arial"/>
          <w:sz w:val="22"/>
        </w:rPr>
      </w:pPr>
      <w:r>
        <w:rPr>
          <w:rStyle w:val="C3"/>
          <w:rFonts w:ascii="Arial" w:hAnsi="Arial"/>
          <w:sz w:val="22"/>
        </w:rPr>
        <w:t>Los interesados en participar en el presente acto licitatorio deberán abonar la suma de pesos seiscientos ($ 600) para adquirir el presente Pliego.</w:t>
      </w:r>
    </w:p>
    <w:p>
      <w:pPr>
        <w:pStyle w:val="P15"/>
        <w:ind w:left="0"/>
        <w:rPr>
          <w:rStyle w:val="C3"/>
          <w:rFonts w:ascii="Arial" w:hAnsi="Arial"/>
          <w:sz w:val="22"/>
        </w:rPr>
      </w:pPr>
    </w:p>
    <w:p>
      <w:pPr>
        <w:tabs>
          <w:tab w:val="left" w:pos="851" w:leader="none"/>
          <w:tab w:val="right" w:pos="4750" w:leader="none"/>
        </w:tabs>
        <w:jc w:val="both"/>
        <w:rPr>
          <w:rStyle w:val="C3"/>
          <w:rFonts w:ascii="Arial" w:hAnsi="Arial"/>
          <w:sz w:val="22"/>
        </w:rPr>
      </w:pPr>
      <w:r>
        <w:rPr>
          <w:rStyle w:val="C3"/>
          <w:rFonts w:ascii="Arial" w:hAnsi="Arial"/>
          <w:b w:val="1"/>
          <w:sz w:val="22"/>
        </w:rPr>
        <w:t xml:space="preserve">4.4. </w:t>
        <w:tab/>
        <w:t>Presentación de Ofertas. Comisión de Apertura.</w:t>
      </w:r>
    </w:p>
    <w:p>
      <w:pPr>
        <w:pStyle w:val="P15"/>
        <w:ind w:left="0"/>
        <w:jc w:val="both"/>
        <w:rPr>
          <w:rStyle w:val="C3"/>
          <w:rFonts w:ascii="Arial" w:hAnsi="Arial"/>
          <w:sz w:val="22"/>
        </w:rPr>
      </w:pPr>
      <w:r>
        <w:rPr>
          <w:rStyle w:val="C3"/>
          <w:rFonts w:ascii="Arial" w:hAnsi="Arial"/>
          <w:sz w:val="22"/>
        </w:rPr>
        <w:t xml:space="preserve">Los sobres cerrados y lacrados, con el contenido detallado en el Anexo A del presente Pliego, sin membrete y con la leyenda “Licitación Pública – </w:t>
      </w:r>
      <w:r>
        <w:rPr>
          <w:rStyle w:val="C3"/>
          <w:rFonts w:ascii="Arial" w:hAnsi="Arial"/>
          <w:b w:val="1"/>
          <w:sz w:val="22"/>
        </w:rPr>
        <w:t>ADQUISICIÓN DE TUBO CLOACAL</w:t>
      </w:r>
      <w:r>
        <w:rPr>
          <w:rStyle w:val="C3"/>
          <w:rFonts w:ascii="Arial" w:hAnsi="Arial"/>
          <w:sz w:val="22"/>
        </w:rPr>
        <w:t xml:space="preserve">” y la indicación del día y hora del acto de apertura, podrán presentarse en días hábiles de 07:30 a 13:00 horas en Tesorería de la </w:t>
      </w:r>
      <w:r>
        <w:rPr>
          <w:rStyle w:val="C3"/>
          <w:rFonts w:ascii="Arial" w:hAnsi="Arial"/>
          <w:b w:val="1"/>
          <w:sz w:val="22"/>
        </w:rPr>
        <w:t>Municipalidad de Alta Gracia</w:t>
      </w:r>
      <w:r>
        <w:rPr>
          <w:rStyle w:val="C3"/>
          <w:rFonts w:ascii="Arial" w:hAnsi="Arial"/>
          <w:sz w:val="22"/>
        </w:rPr>
        <w:t>.</w:t>
      </w:r>
    </w:p>
    <w:p>
      <w:pPr>
        <w:pStyle w:val="P16"/>
        <w:jc w:val="both"/>
        <w:rPr>
          <w:rStyle w:val="C3"/>
          <w:rFonts w:ascii="Arial" w:hAnsi="Arial"/>
          <w:sz w:val="22"/>
        </w:rPr>
      </w:pPr>
      <w:r>
        <w:rPr>
          <w:rStyle w:val="C3"/>
          <w:rFonts w:ascii="Arial" w:hAnsi="Arial"/>
          <w:sz w:val="22"/>
        </w:rPr>
        <w:t>Las ofertas se recibirán hasta las 9 horas del día indicado en la convocatoria para la apertura de propuestas, el cual no podrá realizarse antes de transcurridos los DIEZ (10) días hábiles desde la última publicación en el Boletín Oficial.</w:t>
      </w:r>
    </w:p>
    <w:p>
      <w:pPr>
        <w:pStyle w:val="P17"/>
        <w:ind w:firstLine="0" w:left="0"/>
        <w:jc w:val="both"/>
        <w:rPr>
          <w:rStyle w:val="C3"/>
          <w:rFonts w:ascii="Arial" w:hAnsi="Arial"/>
          <w:sz w:val="22"/>
        </w:rPr>
      </w:pPr>
      <w:r>
        <w:rPr>
          <w:rStyle w:val="C3"/>
          <w:rFonts w:ascii="Arial" w:hAnsi="Arial"/>
          <w:sz w:val="22"/>
        </w:rPr>
        <w:t>El acto de apertura se realizará en el lugar, fecha y hora indicados en la convocatoria. Si por cualquier causa el día fijado anteriormente fuese declarado no laborable para la administración pública, el acto de apertura tendrá lugar el siguiente día hábil a la misma hora.</w:t>
      </w:r>
    </w:p>
    <w:p>
      <w:pPr>
        <w:pStyle w:val="P16"/>
        <w:jc w:val="both"/>
        <w:rPr>
          <w:rStyle w:val="C3"/>
          <w:rFonts w:ascii="Arial" w:hAnsi="Arial"/>
          <w:sz w:val="22"/>
        </w:rPr>
      </w:pPr>
      <w:r>
        <w:rPr>
          <w:rStyle w:val="C3"/>
          <w:rFonts w:ascii="Arial" w:hAnsi="Arial"/>
          <w:sz w:val="22"/>
        </w:rPr>
        <w:t xml:space="preserve">Se labrará el Acta de Apertura de las Ofertas, donde se hará constar cada una de las ofertas presentadas. El acta deberá ser suscripta por la totalidad de los funcionarios intervinientes en el acto de apertura y los oferentes que deseen hacerlo. En el mencionado acto estará presente el Departamento Ejecutivo o la/s personas que este designe, una persona del Tribunal de Cuentas, el Asesor Letrado de la </w:t>
      </w:r>
      <w:r>
        <w:rPr>
          <w:rStyle w:val="C3"/>
          <w:rFonts w:ascii="Arial" w:hAnsi="Arial"/>
          <w:b w:val="1"/>
          <w:sz w:val="22"/>
        </w:rPr>
        <w:t>Municipalidad de Alta Gracia</w:t>
      </w:r>
      <w:r>
        <w:rPr>
          <w:rStyle w:val="C3"/>
          <w:rFonts w:ascii="Arial" w:hAnsi="Arial"/>
          <w:sz w:val="22"/>
        </w:rPr>
        <w:t>, el Secretario de Obras Públicas y Servicios Públicos, Secretario de Economía y un Concejal propuesto por el Honorable Consejo Deliberante, a opción de éste.</w:t>
      </w:r>
    </w:p>
    <w:p>
      <w:pPr>
        <w:pStyle w:val="P16"/>
        <w:jc w:val="both"/>
        <w:rPr>
          <w:rStyle w:val="C3"/>
          <w:rFonts w:ascii="Arial" w:hAnsi="Arial"/>
          <w:sz w:val="22"/>
        </w:rPr>
      </w:pPr>
      <w:r>
        <w:rPr>
          <w:rStyle w:val="C3"/>
          <w:rFonts w:ascii="Arial" w:hAnsi="Arial"/>
          <w:sz w:val="22"/>
        </w:rPr>
        <w:t>Bajo ningún pretexto se recibirán ofertas después de la hora límite indicada en la convocatoria, por correspondencia o medios electrónicos.</w:t>
      </w:r>
    </w:p>
    <w:p>
      <w:pPr>
        <w:tabs>
          <w:tab w:val="left" w:pos="0" w:leader="none"/>
        </w:tabs>
        <w:jc w:val="both"/>
        <w:rPr>
          <w:rStyle w:val="C3"/>
          <w:rFonts w:ascii="Arial" w:hAnsi="Arial"/>
          <w:sz w:val="22"/>
        </w:rPr>
      </w:pPr>
      <w:r>
        <w:rPr>
          <w:rStyle w:val="C3"/>
          <w:rFonts w:ascii="Arial" w:hAnsi="Arial"/>
          <w:sz w:val="22"/>
        </w:rPr>
        <w:t>El idioma de la Licitación es el español. Las Ofertas, así como toda solicitud o presentación, deberán estar impresas, salvándose toda testadura, enmienda o palabra interlineada.</w:t>
      </w:r>
    </w:p>
    <w:p>
      <w:pPr>
        <w:tabs>
          <w:tab w:val="left" w:pos="0" w:leader="none"/>
        </w:tabs>
        <w:jc w:val="both"/>
        <w:rPr>
          <w:rStyle w:val="C3"/>
          <w:rFonts w:ascii="Arial" w:hAnsi="Arial"/>
          <w:sz w:val="22"/>
        </w:rPr>
      </w:pPr>
    </w:p>
    <w:p>
      <w:pPr>
        <w:tabs>
          <w:tab w:val="left" w:pos="0" w:leader="none"/>
        </w:tabs>
        <w:jc w:val="both"/>
        <w:rPr>
          <w:rStyle w:val="C3"/>
          <w:rFonts w:ascii="Arial" w:hAnsi="Arial"/>
          <w:sz w:val="22"/>
        </w:rPr>
      </w:pPr>
      <w:r>
        <w:rPr>
          <w:rStyle w:val="C3"/>
          <w:rFonts w:ascii="Arial" w:hAnsi="Arial"/>
          <w:sz w:val="22"/>
        </w:rPr>
        <w:t>La presentación de la Oferta, implica el conocimiento y aceptación de todas las condiciones establecidas en el presente Pliego y sus Anexos.</w:t>
      </w:r>
    </w:p>
    <w:p>
      <w:pPr>
        <w:pStyle w:val="P16"/>
        <w:jc w:val="both"/>
        <w:rPr>
          <w:rStyle w:val="C3"/>
          <w:rFonts w:ascii="Arial" w:hAnsi="Arial"/>
          <w:sz w:val="22"/>
        </w:rPr>
      </w:pPr>
      <w:r>
        <w:rPr>
          <w:rStyle w:val="C3"/>
          <w:rFonts w:ascii="Arial" w:hAnsi="Arial"/>
          <w:sz w:val="22"/>
        </w:rPr>
        <w:t xml:space="preserve">La Comisión de Apertura de propuestas estará integrada por el Departamento Ejecutivo o la/s personas que este designe, una persona del Tribunal de Cuentas, el Asesor Letrado de la </w:t>
      </w:r>
      <w:r>
        <w:rPr>
          <w:rStyle w:val="C3"/>
          <w:rFonts w:ascii="Arial" w:hAnsi="Arial"/>
          <w:b w:val="1"/>
          <w:sz w:val="22"/>
        </w:rPr>
        <w:t>Municipalidad de Alta Gracia</w:t>
      </w:r>
      <w:r>
        <w:rPr>
          <w:rStyle w:val="C3"/>
          <w:rFonts w:ascii="Arial" w:hAnsi="Arial"/>
          <w:sz w:val="22"/>
        </w:rPr>
        <w:t>, el Secretario de Obras Públicas y Servicios Públicos, Secretario de Economía y un Concejal propuesto por el Honorable Consejo Deliberante, a opción de éste, -o quienes legalmente los reemplacen-.</w:t>
      </w:r>
    </w:p>
    <w:p>
      <w:pPr>
        <w:tabs>
          <w:tab w:val="left" w:pos="0" w:leader="none"/>
          <w:tab w:val="right" w:pos="7642" w:leader="none"/>
        </w:tabs>
        <w:jc w:val="both"/>
        <w:rPr>
          <w:rStyle w:val="C3"/>
          <w:rFonts w:ascii="Arial" w:hAnsi="Arial"/>
          <w:b w:val="1"/>
          <w:sz w:val="22"/>
        </w:rPr>
      </w:pPr>
    </w:p>
    <w:p>
      <w:pPr>
        <w:tabs>
          <w:tab w:val="left" w:pos="851" w:leader="none"/>
          <w:tab w:val="right" w:pos="7642" w:leader="none"/>
        </w:tabs>
        <w:ind w:hanging="851" w:left="851"/>
        <w:jc w:val="both"/>
        <w:rPr>
          <w:rStyle w:val="C3"/>
          <w:rFonts w:ascii="Arial" w:hAnsi="Arial"/>
          <w:b w:val="1"/>
          <w:sz w:val="22"/>
        </w:rPr>
      </w:pPr>
      <w:r>
        <w:rPr>
          <w:rStyle w:val="C3"/>
          <w:rFonts w:ascii="Arial" w:hAnsi="Arial"/>
          <w:b w:val="1"/>
          <w:sz w:val="22"/>
        </w:rPr>
        <w:t xml:space="preserve">4.5. </w:t>
        <w:tab/>
        <w:t>Acta de apertura.</w:t>
      </w:r>
    </w:p>
    <w:p>
      <w:pPr>
        <w:tabs>
          <w:tab w:val="left" w:pos="0" w:leader="none"/>
          <w:tab w:val="right" w:pos="7642" w:leader="none"/>
        </w:tabs>
        <w:jc w:val="both"/>
        <w:rPr>
          <w:rStyle w:val="C3"/>
          <w:rFonts w:ascii="Arial" w:hAnsi="Arial"/>
          <w:sz w:val="22"/>
        </w:rPr>
      </w:pPr>
      <w:r>
        <w:rPr>
          <w:rStyle w:val="C3"/>
          <w:rFonts w:ascii="Arial" w:hAnsi="Arial"/>
          <w:sz w:val="22"/>
        </w:rPr>
        <w:t>En el Acta de Apertura de las Ofertas se consignarán las siguientes circunstancias:</w:t>
      </w:r>
    </w:p>
    <w:p>
      <w:pPr>
        <w:numPr>
          <w:ilvl w:val="0"/>
          <w:numId w:val="19"/>
        </w:numPr>
        <w:tabs>
          <w:tab w:val="left" w:pos="0" w:leader="none"/>
          <w:tab w:val="right" w:pos="7642" w:leader="none"/>
        </w:tabs>
        <w:jc w:val="both"/>
        <w:rPr>
          <w:rStyle w:val="C3"/>
          <w:rFonts w:ascii="Arial" w:hAnsi="Arial"/>
          <w:sz w:val="22"/>
        </w:rPr>
      </w:pPr>
      <w:r>
        <w:rPr>
          <w:rStyle w:val="C3"/>
          <w:rFonts w:ascii="Arial" w:hAnsi="Arial"/>
          <w:sz w:val="22"/>
        </w:rPr>
        <w:t xml:space="preserve">Nombre y cargo de las autoridades de la </w:t>
      </w:r>
      <w:r>
        <w:rPr>
          <w:rStyle w:val="C3"/>
          <w:rFonts w:ascii="Arial" w:hAnsi="Arial"/>
          <w:b w:val="1"/>
          <w:sz w:val="22"/>
        </w:rPr>
        <w:t>Municipalidad de Alta Gracia</w:t>
      </w:r>
      <w:r>
        <w:rPr>
          <w:rStyle w:val="C3"/>
          <w:rFonts w:ascii="Arial" w:hAnsi="Arial"/>
          <w:sz w:val="22"/>
        </w:rPr>
        <w:t xml:space="preserve"> que se encuentren presentes y del Escribano interviniente;</w:t>
      </w:r>
    </w:p>
    <w:p>
      <w:pPr>
        <w:numPr>
          <w:ilvl w:val="0"/>
          <w:numId w:val="19"/>
        </w:numPr>
        <w:tabs>
          <w:tab w:val="left" w:pos="0" w:leader="none"/>
          <w:tab w:val="right" w:pos="7642" w:leader="none"/>
        </w:tabs>
        <w:jc w:val="both"/>
        <w:rPr>
          <w:rStyle w:val="C3"/>
          <w:rFonts w:ascii="Arial" w:hAnsi="Arial"/>
          <w:sz w:val="22"/>
        </w:rPr>
      </w:pPr>
      <w:r>
        <w:rPr>
          <w:rStyle w:val="C3"/>
          <w:rFonts w:ascii="Arial" w:hAnsi="Arial"/>
          <w:sz w:val="22"/>
        </w:rPr>
        <w:t>Nombre de los miembros de la Comisión de Apertura de Propuestas que se encuentren en el acto;</w:t>
      </w:r>
    </w:p>
    <w:p>
      <w:pPr>
        <w:numPr>
          <w:ilvl w:val="0"/>
          <w:numId w:val="19"/>
        </w:numPr>
        <w:tabs>
          <w:tab w:val="left" w:pos="0" w:leader="none"/>
          <w:tab w:val="right" w:pos="7642" w:leader="none"/>
        </w:tabs>
        <w:jc w:val="both"/>
        <w:rPr>
          <w:rStyle w:val="C3"/>
          <w:rFonts w:ascii="Arial" w:hAnsi="Arial"/>
          <w:sz w:val="22"/>
        </w:rPr>
      </w:pPr>
      <w:r>
        <w:rPr>
          <w:rStyle w:val="C3"/>
          <w:rFonts w:ascii="Arial" w:hAnsi="Arial"/>
          <w:sz w:val="22"/>
        </w:rPr>
        <w:t>Nómina de las propuestas presentadas, numeradas por orden de apertura;</w:t>
      </w:r>
    </w:p>
    <w:p>
      <w:pPr>
        <w:numPr>
          <w:ilvl w:val="0"/>
          <w:numId w:val="19"/>
        </w:numPr>
        <w:tabs>
          <w:tab w:val="left" w:pos="0" w:leader="none"/>
          <w:tab w:val="right" w:pos="7642" w:leader="none"/>
        </w:tabs>
        <w:jc w:val="both"/>
        <w:rPr>
          <w:rStyle w:val="C3"/>
          <w:rFonts w:ascii="Arial" w:hAnsi="Arial"/>
          <w:sz w:val="22"/>
        </w:rPr>
      </w:pPr>
      <w:r>
        <w:rPr>
          <w:rStyle w:val="C3"/>
          <w:rFonts w:ascii="Arial" w:hAnsi="Arial"/>
          <w:sz w:val="22"/>
        </w:rPr>
        <w:t>Número de folios de que dice constar cada propuesta;</w:t>
      </w:r>
    </w:p>
    <w:p>
      <w:pPr>
        <w:numPr>
          <w:ilvl w:val="0"/>
          <w:numId w:val="19"/>
        </w:numPr>
        <w:tabs>
          <w:tab w:val="left" w:pos="0" w:leader="none"/>
          <w:tab w:val="right" w:pos="7642" w:leader="none"/>
        </w:tabs>
        <w:jc w:val="both"/>
        <w:rPr>
          <w:rStyle w:val="C3"/>
          <w:rFonts w:ascii="Arial" w:hAnsi="Arial"/>
          <w:sz w:val="22"/>
        </w:rPr>
      </w:pPr>
      <w:r>
        <w:rPr>
          <w:rStyle w:val="C3"/>
          <w:rFonts w:ascii="Arial" w:hAnsi="Arial"/>
          <w:sz w:val="22"/>
        </w:rPr>
        <w:t>Observaciones efectuadas por los representantes de los oferentes;</w:t>
      </w:r>
    </w:p>
    <w:p>
      <w:pPr>
        <w:numPr>
          <w:ilvl w:val="0"/>
          <w:numId w:val="19"/>
        </w:numPr>
        <w:tabs>
          <w:tab w:val="left" w:pos="0" w:leader="none"/>
          <w:tab w:val="right" w:pos="7642" w:leader="none"/>
        </w:tabs>
        <w:jc w:val="both"/>
        <w:rPr>
          <w:rStyle w:val="C3"/>
          <w:rFonts w:ascii="Arial" w:hAnsi="Arial"/>
          <w:sz w:val="22"/>
        </w:rPr>
      </w:pPr>
      <w:r>
        <w:rPr>
          <w:rStyle w:val="C3"/>
          <w:rFonts w:ascii="Arial" w:hAnsi="Arial"/>
          <w:sz w:val="22"/>
        </w:rPr>
        <w:t xml:space="preserve">Observaciones efectuadas por autoridades de la </w:t>
      </w:r>
      <w:r>
        <w:rPr>
          <w:rStyle w:val="C3"/>
          <w:rFonts w:ascii="Arial" w:hAnsi="Arial"/>
          <w:b w:val="1"/>
          <w:sz w:val="22"/>
        </w:rPr>
        <w:t>Municipalidad de Alta Gracia,</w:t>
      </w:r>
      <w:r>
        <w:rPr>
          <w:rStyle w:val="C3"/>
          <w:rFonts w:ascii="Arial" w:hAnsi="Arial"/>
          <w:sz w:val="22"/>
        </w:rPr>
        <w:t xml:space="preserve"> el Asesor Letrado o por los integrantes de la Comisión de Apertura de Propuestas.</w:t>
      </w:r>
    </w:p>
    <w:p>
      <w:pPr>
        <w:tabs>
          <w:tab w:val="left" w:pos="0" w:leader="none"/>
          <w:tab w:val="right" w:pos="7642" w:leader="none"/>
        </w:tabs>
        <w:jc w:val="both"/>
        <w:rPr>
          <w:rStyle w:val="C3"/>
          <w:rFonts w:ascii="Arial" w:hAnsi="Arial"/>
          <w:sz w:val="22"/>
        </w:rPr>
      </w:pPr>
      <w:r>
        <w:rPr>
          <w:rStyle w:val="C3"/>
          <w:rFonts w:ascii="Arial" w:hAnsi="Arial"/>
          <w:sz w:val="22"/>
        </w:rPr>
        <w:t xml:space="preserve">Concluida la redacción del Acta, se procederá a su lectura y suscripción por las autoridades de la </w:t>
      </w:r>
      <w:r>
        <w:rPr>
          <w:rStyle w:val="C3"/>
          <w:rFonts w:ascii="Arial" w:hAnsi="Arial"/>
          <w:b w:val="1"/>
          <w:sz w:val="22"/>
        </w:rPr>
        <w:t>Municipalidad de Alta Gracia</w:t>
      </w:r>
      <w:r>
        <w:rPr>
          <w:rStyle w:val="C3"/>
          <w:rFonts w:ascii="Arial" w:hAnsi="Arial"/>
          <w:sz w:val="22"/>
        </w:rPr>
        <w:t xml:space="preserve"> que estuvieren presentes, los miembros de la Comisión de Apertura, los representantes legales de los Oferentes que deseen hacerlo y finalmente por el Escribano interviniente.</w:t>
      </w:r>
    </w:p>
    <w:p>
      <w:pPr>
        <w:tabs>
          <w:tab w:val="left" w:pos="0" w:leader="none"/>
          <w:tab w:val="right" w:pos="7642" w:leader="none"/>
        </w:tabs>
        <w:jc w:val="both"/>
        <w:rPr>
          <w:rStyle w:val="C3"/>
          <w:rFonts w:ascii="Arial" w:hAnsi="Arial"/>
          <w:sz w:val="22"/>
        </w:rPr>
      </w:pPr>
    </w:p>
    <w:p>
      <w:pPr>
        <w:ind w:firstLine="425"/>
        <w:jc w:val="both"/>
        <w:rPr>
          <w:rStyle w:val="C3"/>
          <w:rFonts w:ascii="Arial" w:hAnsi="Arial"/>
          <w:sz w:val="22"/>
        </w:rPr>
      </w:pPr>
      <w:r>
        <w:rPr>
          <w:rStyle w:val="C3"/>
          <w:rFonts w:ascii="Arial" w:hAnsi="Arial"/>
          <w:b w:val="1"/>
          <w:sz w:val="22"/>
        </w:rPr>
        <w:t xml:space="preserve">4.6. </w:t>
        <w:tab/>
        <w:t>Observaciones de los Oferentes</w:t>
      </w:r>
      <w:r>
        <w:rPr>
          <w:rStyle w:val="C3"/>
          <w:rFonts w:ascii="Arial" w:hAnsi="Arial"/>
          <w:sz w:val="22"/>
        </w:rPr>
        <w:t>.</w:t>
      </w:r>
    </w:p>
    <w:p>
      <w:pPr>
        <w:tabs>
          <w:tab w:val="left" w:pos="0" w:leader="none"/>
          <w:tab w:val="right" w:pos="7642" w:leader="none"/>
        </w:tabs>
        <w:jc w:val="both"/>
        <w:rPr>
          <w:rStyle w:val="C3"/>
          <w:rFonts w:ascii="Arial" w:hAnsi="Arial"/>
          <w:sz w:val="22"/>
        </w:rPr>
      </w:pPr>
      <w:r>
        <w:rPr>
          <w:rStyle w:val="C3"/>
          <w:rFonts w:ascii="Arial" w:hAnsi="Arial"/>
          <w:sz w:val="22"/>
        </w:rPr>
        <w:t>Los representantes legales de los oferentes podrán efectuar observaciones -ajustadas estrictamente a los hechos o documentos relacionados con la Licitación- al Acto de Apertura que luego se podrán o no tener en cuenta, a solo juicio de la Administración, dejándose constancia en su caso en dicha Acta de Apertura.</w:t>
      </w:r>
    </w:p>
    <w:p>
      <w:pPr>
        <w:tabs>
          <w:tab w:val="left" w:pos="0" w:leader="none"/>
          <w:tab w:val="right" w:pos="7642" w:leader="none"/>
        </w:tabs>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4.7. Vistas</w:t>
      </w:r>
      <w:r>
        <w:rPr>
          <w:rStyle w:val="C3"/>
          <w:rFonts w:ascii="Arial" w:hAnsi="Arial"/>
          <w:sz w:val="22"/>
        </w:rPr>
        <w:t>.</w:t>
      </w:r>
    </w:p>
    <w:p>
      <w:pPr>
        <w:tabs>
          <w:tab w:val="left" w:pos="0" w:leader="none"/>
          <w:tab w:val="right" w:pos="7642" w:leader="none"/>
        </w:tabs>
        <w:jc w:val="both"/>
        <w:rPr>
          <w:rStyle w:val="C3"/>
          <w:rFonts w:ascii="Arial" w:hAnsi="Arial"/>
          <w:sz w:val="22"/>
        </w:rPr>
      </w:pPr>
      <w:r>
        <w:rPr>
          <w:rStyle w:val="C3"/>
          <w:rFonts w:ascii="Arial" w:hAnsi="Arial"/>
          <w:sz w:val="22"/>
        </w:rPr>
        <w:t>Los Oferentes tendrán derecho a tomar vista de las Ofertas presentadas de conformidad con lo dispuesto por la Ordenanza Nº 2449, y supletoriamente el artículo 14 la Ley de Procedimiento Administrativo N° 5350 (texto según Ley Nº 6658).</w:t>
      </w:r>
    </w:p>
    <w:p>
      <w:pPr>
        <w:tabs>
          <w:tab w:val="left" w:pos="0" w:leader="none"/>
          <w:tab w:val="right" w:pos="7642" w:leader="none"/>
        </w:tabs>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4.8. Formalidades</w:t>
      </w:r>
      <w:r>
        <w:rPr>
          <w:rStyle w:val="C3"/>
          <w:rFonts w:ascii="Arial" w:hAnsi="Arial"/>
          <w:sz w:val="22"/>
        </w:rPr>
        <w:t>.</w:t>
      </w:r>
    </w:p>
    <w:p>
      <w:pPr>
        <w:tabs>
          <w:tab w:val="left" w:pos="0" w:leader="none"/>
          <w:tab w:val="right" w:pos="7642" w:leader="none"/>
        </w:tabs>
        <w:jc w:val="both"/>
        <w:rPr>
          <w:rStyle w:val="C3"/>
          <w:rFonts w:ascii="Arial" w:hAnsi="Arial"/>
          <w:b w:val="1"/>
          <w:sz w:val="22"/>
        </w:rPr>
      </w:pPr>
      <w:r>
        <w:rPr>
          <w:rStyle w:val="C3"/>
          <w:rFonts w:ascii="Arial" w:hAnsi="Arial"/>
          <w:sz w:val="22"/>
        </w:rPr>
        <w:t>La presentación de las Ofertas se efectuará en los términos del punto 4.4.</w:t>
      </w:r>
    </w:p>
    <w:p>
      <w:pPr>
        <w:tabs>
          <w:tab w:val="left" w:pos="0" w:leader="none"/>
          <w:tab w:val="right" w:pos="7642" w:leader="none"/>
        </w:tabs>
        <w:jc w:val="both"/>
        <w:rPr>
          <w:rStyle w:val="C3"/>
          <w:rFonts w:ascii="Arial" w:hAnsi="Arial"/>
          <w:sz w:val="22"/>
        </w:rPr>
      </w:pPr>
      <w:r>
        <w:rPr>
          <w:rStyle w:val="C3"/>
          <w:rFonts w:ascii="Arial" w:hAnsi="Arial"/>
          <w:sz w:val="22"/>
        </w:rPr>
        <w:t>Dentro del sobre se incluirá en una carpeta la documentación general, legal y toda otra documentación exigida por las disposiciones del presente pliego.</w:t>
      </w:r>
    </w:p>
    <w:p>
      <w:pPr>
        <w:tabs>
          <w:tab w:val="left" w:pos="0" w:leader="none"/>
          <w:tab w:val="right" w:pos="7642" w:leader="none"/>
        </w:tabs>
        <w:jc w:val="both"/>
        <w:rPr>
          <w:rStyle w:val="C3"/>
          <w:rFonts w:ascii="Arial" w:hAnsi="Arial"/>
          <w:sz w:val="22"/>
        </w:rPr>
      </w:pPr>
      <w:r>
        <w:rPr>
          <w:rStyle w:val="C3"/>
          <w:rFonts w:ascii="Arial" w:hAnsi="Arial"/>
          <w:sz w:val="22"/>
        </w:rPr>
        <w:t>Asimismo, se deberán cumplir los siguientes requisitos:</w:t>
      </w:r>
    </w:p>
    <w:p>
      <w:pPr>
        <w:pStyle w:val="P17"/>
        <w:numPr>
          <w:ilvl w:val="0"/>
          <w:numId w:val="18"/>
        </w:numPr>
        <w:jc w:val="both"/>
        <w:rPr>
          <w:rStyle w:val="C3"/>
          <w:rFonts w:ascii="Arial" w:hAnsi="Arial"/>
          <w:sz w:val="22"/>
        </w:rPr>
      </w:pPr>
      <w:r>
        <w:rPr>
          <w:rStyle w:val="C3"/>
          <w:rFonts w:ascii="Arial" w:hAnsi="Arial"/>
          <w:sz w:val="22"/>
        </w:rPr>
        <w:t xml:space="preserve">Todas las hojas debidamente firmadas por los oferentes y/o sus representantes legales, consignando tipo y número de documento de identidad, firma y aclaración y número de inscripción en Sección Industria y Comercio de la </w:t>
      </w:r>
      <w:r>
        <w:rPr>
          <w:rStyle w:val="C3"/>
          <w:rFonts w:ascii="Arial" w:hAnsi="Arial"/>
          <w:b w:val="1"/>
          <w:sz w:val="22"/>
        </w:rPr>
        <w:t>Municipalidad de Alta Gracia</w:t>
      </w:r>
      <w:r>
        <w:rPr>
          <w:rStyle w:val="C3"/>
          <w:rFonts w:ascii="Arial" w:hAnsi="Arial"/>
          <w:sz w:val="22"/>
        </w:rPr>
        <w:t>.</w:t>
      </w:r>
    </w:p>
    <w:p>
      <w:pPr>
        <w:pStyle w:val="P17"/>
        <w:numPr>
          <w:ilvl w:val="0"/>
          <w:numId w:val="18"/>
        </w:numPr>
        <w:jc w:val="both"/>
        <w:rPr>
          <w:rStyle w:val="C3"/>
          <w:rFonts w:ascii="Arial" w:hAnsi="Arial"/>
          <w:sz w:val="22"/>
        </w:rPr>
      </w:pPr>
      <w:r>
        <w:rPr>
          <w:rStyle w:val="C3"/>
          <w:rFonts w:ascii="Arial" w:hAnsi="Arial"/>
          <w:sz w:val="22"/>
        </w:rPr>
        <w:t>En caso de duda o discrepancia el texto del original prevalecerá sobre el de las copias.</w:t>
      </w:r>
    </w:p>
    <w:p>
      <w:pPr>
        <w:pStyle w:val="P17"/>
        <w:numPr>
          <w:ilvl w:val="0"/>
          <w:numId w:val="18"/>
        </w:numPr>
        <w:jc w:val="both"/>
        <w:rPr>
          <w:rStyle w:val="C3"/>
          <w:rFonts w:ascii="Arial" w:hAnsi="Arial"/>
          <w:sz w:val="22"/>
        </w:rPr>
      </w:pPr>
      <w:r>
        <w:rPr>
          <w:rStyle w:val="C3"/>
          <w:rFonts w:ascii="Arial" w:hAnsi="Arial"/>
          <w:sz w:val="22"/>
        </w:rPr>
        <w:t>En el caso de sociedades irregulares o de hecho, las propuestas deberán ser firmadas por todos los socios a nombre individual, indicando quién de ellos continuará vinculado al trámite.</w:t>
      </w:r>
    </w:p>
    <w:p>
      <w:pPr>
        <w:pStyle w:val="P17"/>
        <w:numPr>
          <w:ilvl w:val="0"/>
          <w:numId w:val="18"/>
        </w:numPr>
        <w:jc w:val="both"/>
        <w:rPr>
          <w:rStyle w:val="C3"/>
          <w:rFonts w:ascii="Arial" w:hAnsi="Arial"/>
          <w:sz w:val="22"/>
        </w:rPr>
      </w:pPr>
      <w:r>
        <w:rPr>
          <w:rStyle w:val="C3"/>
          <w:rFonts w:ascii="Arial" w:hAnsi="Arial"/>
          <w:sz w:val="22"/>
        </w:rPr>
        <w:t xml:space="preserve">Las ofertas deberán presentarse escritas a máquina o procesador de texto, en hojas de papel tamaño A4, numerándose sus hojas correlativamente en el ángulo superior derecho y con un índice que indique los folios en los que se incluyen los documentos e información requeridos. </w:t>
      </w:r>
    </w:p>
    <w:p>
      <w:pPr>
        <w:pStyle w:val="P17"/>
        <w:numPr>
          <w:ilvl w:val="0"/>
          <w:numId w:val="18"/>
        </w:numPr>
        <w:jc w:val="both"/>
        <w:rPr>
          <w:rStyle w:val="C3"/>
          <w:rFonts w:ascii="Arial" w:hAnsi="Arial"/>
          <w:sz w:val="22"/>
        </w:rPr>
      </w:pPr>
      <w:r>
        <w:rPr>
          <w:rStyle w:val="C3"/>
          <w:rFonts w:ascii="Arial" w:hAnsi="Arial"/>
          <w:sz w:val="22"/>
        </w:rPr>
        <w:t>Las enmiendas, entrelíneas y raspaduras deberán ser íntegramente salvadas.</w:t>
      </w:r>
    </w:p>
    <w:p>
      <w:pPr>
        <w:pStyle w:val="P17"/>
        <w:numPr>
          <w:ilvl w:val="0"/>
          <w:numId w:val="18"/>
        </w:numPr>
        <w:jc w:val="both"/>
        <w:rPr>
          <w:rStyle w:val="C3"/>
          <w:rFonts w:ascii="Arial" w:hAnsi="Arial"/>
          <w:sz w:val="22"/>
        </w:rPr>
      </w:pPr>
      <w:r>
        <w:rPr>
          <w:rStyle w:val="C3"/>
          <w:rFonts w:ascii="Arial" w:hAnsi="Arial"/>
          <w:sz w:val="22"/>
        </w:rPr>
        <w:t>Las ofertas no podrán contener términos equívocos o ambiguos.</w:t>
      </w:r>
    </w:p>
    <w:p>
      <w:pPr>
        <w:pStyle w:val="P17"/>
        <w:numPr>
          <w:ilvl w:val="0"/>
          <w:numId w:val="18"/>
        </w:numPr>
        <w:jc w:val="both"/>
        <w:rPr>
          <w:rStyle w:val="C3"/>
          <w:rFonts w:ascii="Arial" w:hAnsi="Arial"/>
          <w:sz w:val="22"/>
        </w:rPr>
      </w:pPr>
      <w:r>
        <w:rPr>
          <w:rStyle w:val="C3"/>
          <w:rFonts w:ascii="Arial" w:hAnsi="Arial"/>
          <w:sz w:val="22"/>
        </w:rPr>
        <w:t>La oferta deberá presentarse hasta del día y hora fijados para la Apertura de la Propuesta.</w:t>
      </w:r>
    </w:p>
    <w:p>
      <w:pPr>
        <w:pStyle w:val="P17"/>
        <w:numPr>
          <w:ilvl w:val="0"/>
          <w:numId w:val="18"/>
        </w:numPr>
        <w:jc w:val="both"/>
        <w:rPr>
          <w:rStyle w:val="C3"/>
          <w:rFonts w:ascii="Arial" w:hAnsi="Arial"/>
          <w:sz w:val="22"/>
        </w:rPr>
      </w:pPr>
      <w:r>
        <w:rPr>
          <w:rStyle w:val="C3"/>
          <w:rFonts w:ascii="Arial" w:hAnsi="Arial"/>
          <w:sz w:val="22"/>
        </w:rPr>
        <w:t xml:space="preserve">Todas las presentaciones que efectúen los oferentes tendrán el carácter de declaración jurada. En caso de comprobarse en cualquier momento falsedad en la información aportada, se rechazará la oferta, y de corresponder, la </w:t>
      </w:r>
      <w:r>
        <w:rPr>
          <w:rStyle w:val="C3"/>
          <w:rFonts w:ascii="Arial" w:hAnsi="Arial"/>
          <w:b w:val="1"/>
          <w:sz w:val="22"/>
        </w:rPr>
        <w:t>Municipalidad de Alta Gracia</w:t>
      </w:r>
      <w:r>
        <w:rPr>
          <w:rStyle w:val="C3"/>
          <w:rFonts w:ascii="Arial" w:hAnsi="Arial"/>
          <w:sz w:val="22"/>
        </w:rPr>
        <w:t xml:space="preserve"> podrá ejercer las acciones legales pertinentes y reclamar resarcimientos por los daños y perjuicios que estime haber sufrido.</w:t>
      </w:r>
    </w:p>
    <w:p>
      <w:pPr>
        <w:pStyle w:val="P17"/>
        <w:numPr>
          <w:ilvl w:val="0"/>
          <w:numId w:val="18"/>
        </w:numPr>
        <w:jc w:val="both"/>
        <w:rPr>
          <w:rStyle w:val="C3"/>
          <w:rFonts w:ascii="Arial" w:hAnsi="Arial"/>
          <w:sz w:val="22"/>
        </w:rPr>
      </w:pPr>
      <w:r>
        <w:rPr>
          <w:rStyle w:val="C3"/>
          <w:rFonts w:ascii="Arial" w:hAnsi="Arial"/>
          <w:sz w:val="22"/>
        </w:rPr>
        <w:t>En el momento de presentación de cada Oferta, el funcionario autorizado colocará en el exterior del paquete que la contenga el “cargo de presentación” en el que constará fecha, hora y su firma.</w:t>
      </w:r>
    </w:p>
    <w:p>
      <w:pPr>
        <w:pStyle w:val="P17"/>
        <w:numPr>
          <w:ilvl w:val="0"/>
          <w:numId w:val="18"/>
        </w:numPr>
        <w:jc w:val="both"/>
        <w:rPr>
          <w:rStyle w:val="C3"/>
          <w:rFonts w:ascii="Arial" w:hAnsi="Arial"/>
          <w:sz w:val="22"/>
        </w:rPr>
      </w:pPr>
      <w:r>
        <w:rPr>
          <w:rStyle w:val="C3"/>
          <w:rFonts w:ascii="Arial" w:hAnsi="Arial"/>
          <w:sz w:val="22"/>
        </w:rPr>
        <w:t>Toda la documentación deberá ser presentada en su documento original. Cuando se presenten copias de documentos las mismas serán aceptadas siempre que se certifique adecuadamente la autenticidad de dicho documento.</w:t>
      </w:r>
    </w:p>
    <w:p>
      <w:pPr>
        <w:pStyle w:val="P17"/>
        <w:numPr>
          <w:ilvl w:val="0"/>
          <w:numId w:val="18"/>
        </w:numPr>
        <w:jc w:val="both"/>
        <w:rPr>
          <w:rStyle w:val="C3"/>
          <w:rFonts w:ascii="Arial" w:hAnsi="Arial"/>
          <w:sz w:val="22"/>
        </w:rPr>
      </w:pPr>
      <w:r>
        <w:rPr>
          <w:rStyle w:val="C3"/>
          <w:rFonts w:ascii="Arial" w:hAnsi="Arial"/>
          <w:sz w:val="22"/>
        </w:rPr>
        <w:t>La presentación efectuada y la documentación acompañada tendrán el carácter de declaración jurada a todos sus efectos.</w:t>
      </w:r>
    </w:p>
    <w:p>
      <w:pPr>
        <w:pStyle w:val="P17"/>
        <w:numPr>
          <w:ilvl w:val="0"/>
          <w:numId w:val="18"/>
        </w:numPr>
        <w:jc w:val="both"/>
        <w:rPr>
          <w:rStyle w:val="C3"/>
          <w:rFonts w:ascii="Arial" w:hAnsi="Arial"/>
          <w:sz w:val="22"/>
        </w:rPr>
      </w:pPr>
      <w:r>
        <w:rPr>
          <w:rStyle w:val="C3"/>
          <w:rFonts w:ascii="Arial" w:hAnsi="Arial"/>
          <w:sz w:val="22"/>
        </w:rPr>
        <w:t>Todos los documentos emitidos requerirán la legalización de la firma del profesional actuante.</w:t>
      </w:r>
    </w:p>
    <w:p>
      <w:pPr>
        <w:pStyle w:val="P17"/>
        <w:ind w:firstLine="0" w:left="0"/>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4.9. Copias</w:t>
      </w:r>
      <w:r>
        <w:rPr>
          <w:rStyle w:val="C3"/>
          <w:rFonts w:ascii="Arial" w:hAnsi="Arial"/>
          <w:sz w:val="22"/>
        </w:rPr>
        <w:t>.</w:t>
      </w:r>
    </w:p>
    <w:p>
      <w:pPr>
        <w:tabs>
          <w:tab w:val="left" w:pos="0" w:leader="none"/>
          <w:tab w:val="right" w:pos="7642" w:leader="none"/>
        </w:tabs>
        <w:jc w:val="both"/>
        <w:rPr>
          <w:rStyle w:val="C3"/>
          <w:rFonts w:ascii="Arial" w:hAnsi="Arial"/>
          <w:sz w:val="22"/>
        </w:rPr>
      </w:pPr>
      <w:r>
        <w:rPr>
          <w:rStyle w:val="C3"/>
          <w:rFonts w:ascii="Arial" w:hAnsi="Arial"/>
          <w:sz w:val="22"/>
        </w:rPr>
        <w:t xml:space="preserve">Las Ofertas se presentarán en original con dos copias, identificándose con los sellos "ORIGINAL", "DUPLICADO" y "TRIPLICADO" en sus cubiertas externas. </w:t>
      </w:r>
    </w:p>
    <w:p>
      <w:pPr>
        <w:tabs>
          <w:tab w:val="left" w:pos="0" w:leader="none"/>
          <w:tab w:val="right" w:pos="7642" w:leader="none"/>
        </w:tabs>
        <w:jc w:val="both"/>
        <w:rPr>
          <w:rStyle w:val="C3"/>
          <w:rFonts w:ascii="Arial" w:hAnsi="Arial"/>
          <w:sz w:val="22"/>
        </w:rPr>
      </w:pPr>
      <w:r>
        <w:rPr>
          <w:rStyle w:val="C3"/>
          <w:rFonts w:ascii="Arial" w:hAnsi="Arial"/>
          <w:sz w:val="22"/>
        </w:rPr>
        <w:t>En caso de discrepancia, prevalecerá el ejemplar señalado como "Original".</w:t>
      </w: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4.10. Foliatura</w:t>
      </w:r>
      <w:r>
        <w:rPr>
          <w:rStyle w:val="C3"/>
          <w:rFonts w:ascii="Arial" w:hAnsi="Arial"/>
          <w:sz w:val="22"/>
        </w:rPr>
        <w:t>.</w:t>
      </w:r>
    </w:p>
    <w:p>
      <w:pPr>
        <w:tabs>
          <w:tab w:val="left" w:pos="0" w:leader="none"/>
          <w:tab w:val="right" w:pos="7642" w:leader="none"/>
        </w:tabs>
        <w:jc w:val="both"/>
        <w:rPr>
          <w:rStyle w:val="C3"/>
          <w:rFonts w:ascii="Arial" w:hAnsi="Arial"/>
          <w:sz w:val="22"/>
        </w:rPr>
      </w:pPr>
      <w:r>
        <w:rPr>
          <w:rStyle w:val="C3"/>
          <w:rFonts w:ascii="Arial" w:hAnsi="Arial"/>
          <w:sz w:val="22"/>
        </w:rPr>
        <w:t>La totalidad de la documentación integrante de la Oferta deberá estar foliada correlativamente, en el ángulo superior derecho y firmada por el representante legal del Oferente.</w:t>
      </w:r>
    </w:p>
    <w:p>
      <w:pPr>
        <w:tabs>
          <w:tab w:val="left" w:pos="0" w:leader="none"/>
          <w:tab w:val="right" w:pos="7642" w:leader="none"/>
        </w:tabs>
        <w:jc w:val="both"/>
        <w:rPr>
          <w:rStyle w:val="C3"/>
          <w:rFonts w:ascii="Arial" w:hAnsi="Arial"/>
          <w:sz w:val="22"/>
        </w:rPr>
      </w:pPr>
      <w:r>
        <w:rPr>
          <w:rStyle w:val="C3"/>
          <w:rFonts w:ascii="Arial" w:hAnsi="Arial"/>
          <w:sz w:val="22"/>
        </w:rPr>
        <w:t>La numeración de los folios del “Duplicado y “Triplicado” se deberán corresponder con la obrante en el “Original”.</w:t>
      </w:r>
    </w:p>
    <w:p>
      <w:pPr>
        <w:tabs>
          <w:tab w:val="left" w:pos="0" w:leader="none"/>
          <w:tab w:val="right" w:pos="7642" w:leader="none"/>
        </w:tabs>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4.11. Responsabilidad del oferente.</w:t>
      </w:r>
    </w:p>
    <w:p>
      <w:pPr>
        <w:pStyle w:val="P15"/>
        <w:jc w:val="both"/>
        <w:rPr>
          <w:rStyle w:val="C3"/>
          <w:rFonts w:ascii="Arial" w:hAnsi="Arial"/>
          <w:sz w:val="22"/>
        </w:rPr>
      </w:pPr>
      <w:r>
        <w:rPr>
          <w:rStyle w:val="C3"/>
          <w:rFonts w:ascii="Arial" w:hAnsi="Arial"/>
          <w:sz w:val="22"/>
        </w:rPr>
        <w:t>El oferente será plenamente responsable de la suficiencia de su oferta y hará todos los estudios que considere necesarios para asegurarse de que su oferta sea completa, tomando las previsiones del caso; no se admitirá ningún reclamo posterior que tenga por causa el incumplimiento de esta obligación.</w:t>
      </w:r>
    </w:p>
    <w:p>
      <w:pPr>
        <w:pStyle w:val="P15"/>
        <w:jc w:val="both"/>
        <w:rPr>
          <w:rStyle w:val="C3"/>
          <w:rFonts w:ascii="Arial" w:hAnsi="Arial"/>
          <w:sz w:val="22"/>
        </w:rPr>
      </w:pPr>
      <w:r>
        <w:rPr>
          <w:rStyle w:val="C3"/>
          <w:rFonts w:ascii="Arial" w:hAnsi="Arial"/>
          <w:sz w:val="22"/>
        </w:rPr>
        <w:t>Corresponde a todo participante efectuar los estudios y verificaciones que considere necesarios para la formulación de la presentación, asumiendo todos los gastos, costos y riesgos que ello implique, que no serán reembolsados bajo ningún concepto.</w:t>
      </w:r>
    </w:p>
    <w:p>
      <w:pPr>
        <w:pStyle w:val="P15"/>
        <w:jc w:val="both"/>
        <w:rPr>
          <w:rStyle w:val="C3"/>
          <w:rFonts w:ascii="Arial" w:hAnsi="Arial"/>
          <w:sz w:val="22"/>
        </w:rPr>
      </w:pPr>
      <w:r>
        <w:rPr>
          <w:rStyle w:val="C3"/>
          <w:rFonts w:ascii="Arial" w:hAnsi="Arial"/>
          <w:sz w:val="22"/>
        </w:rPr>
        <w:t xml:space="preserve">La presentación de una oferta implicará que el oferente tuvo suficiente acceso a la información considerada necesaria por la </w:t>
      </w:r>
      <w:r>
        <w:rPr>
          <w:rStyle w:val="C3"/>
          <w:rFonts w:ascii="Arial" w:hAnsi="Arial"/>
          <w:b w:val="1"/>
          <w:sz w:val="22"/>
        </w:rPr>
        <w:t>Municipalidad de Alta Gracia</w:t>
      </w:r>
      <w:r>
        <w:rPr>
          <w:rStyle w:val="C3"/>
          <w:rFonts w:ascii="Arial" w:hAnsi="Arial"/>
          <w:sz w:val="22"/>
        </w:rPr>
        <w:t xml:space="preserve"> para preparar su oferta correctamente. El período de información se desarrollará a partir del quinto día de la primera de las publicaciones en el Boletín Oficial de la Ciudad de Alta Gracia y hasta cinco (5) días antes de la fecha indicada para el cierre del plazo para efectuar las consultas. La </w:t>
      </w:r>
      <w:r>
        <w:rPr>
          <w:rStyle w:val="C3"/>
          <w:rFonts w:ascii="Arial" w:hAnsi="Arial"/>
          <w:b w:val="1"/>
          <w:sz w:val="22"/>
        </w:rPr>
        <w:t>Municipalidad de Alta Gracia</w:t>
      </w:r>
      <w:r>
        <w:rPr>
          <w:rStyle w:val="C3"/>
          <w:rFonts w:ascii="Arial" w:hAnsi="Arial"/>
          <w:sz w:val="22"/>
        </w:rPr>
        <w:t xml:space="preserve"> ni sus representantes o asesores garantizan en modo alguno la exactitud, completitud o veracidad de la información y/o documentación que reciban los Adquirentes.</w:t>
      </w:r>
    </w:p>
    <w:p>
      <w:pPr>
        <w:pStyle w:val="P17"/>
        <w:ind w:firstLine="0" w:left="0"/>
        <w:jc w:val="both"/>
        <w:rPr>
          <w:rStyle w:val="C3"/>
          <w:rFonts w:ascii="Arial" w:hAnsi="Arial"/>
          <w:sz w:val="22"/>
        </w:rPr>
      </w:pPr>
      <w:r>
        <w:rPr>
          <w:rStyle w:val="C3"/>
          <w:rFonts w:ascii="Arial" w:hAnsi="Arial"/>
          <w:sz w:val="22"/>
        </w:rPr>
        <w:t>La presentación de la oferta importa la aceptación expresa e incondicional de todas las cláusulas del Pliego, siendo de aplicación lo dispuesto en el apartado 2.3.2. del Anexo I del Decreto 1882/80.</w:t>
      </w:r>
    </w:p>
    <w:p>
      <w:pPr>
        <w:pStyle w:val="P17"/>
        <w:ind w:firstLine="0" w:left="0"/>
        <w:jc w:val="both"/>
        <w:rPr>
          <w:rStyle w:val="C3"/>
          <w:rFonts w:ascii="Arial" w:hAnsi="Arial"/>
          <w:sz w:val="22"/>
        </w:rPr>
      </w:pPr>
    </w:p>
    <w:p>
      <w:pPr>
        <w:pStyle w:val="P17"/>
        <w:ind w:firstLine="0" w:left="0"/>
        <w:jc w:val="both"/>
        <w:rPr>
          <w:rStyle w:val="C3"/>
          <w:rFonts w:ascii="Arial" w:hAnsi="Arial"/>
          <w:sz w:val="22"/>
        </w:rPr>
      </w:pPr>
      <w:r>
        <w:rPr>
          <w:rStyle w:val="C3"/>
          <w:rFonts w:ascii="Arial" w:hAnsi="Arial"/>
          <w:sz w:val="22"/>
        </w:rPr>
        <w:t>La aceptación del derecho del Departamento Ejecutivo o de la Comisión de Preadjudicación de solicitar información adicional a los Participantes, efectuar aclaraciones a la documentación de la licitación o al Pliego, realizar interpretaciones al Pliego y/o prorrogar los plazos. A tales efectos el Departamento Ejecutivo o la Comisión de Preadjudicación deberán emitir Circulares.</w:t>
      </w:r>
    </w:p>
    <w:p>
      <w:pPr>
        <w:pStyle w:val="P17"/>
        <w:ind w:firstLine="0" w:left="0"/>
        <w:jc w:val="both"/>
        <w:rPr>
          <w:rStyle w:val="C3"/>
          <w:rFonts w:ascii="Arial" w:hAnsi="Arial"/>
          <w:sz w:val="22"/>
        </w:rPr>
      </w:pPr>
    </w:p>
    <w:p>
      <w:pPr>
        <w:tabs>
          <w:tab w:val="right" w:pos="0" w:leader="none"/>
        </w:tabs>
        <w:jc w:val="both"/>
        <w:rPr>
          <w:rStyle w:val="C3"/>
          <w:rFonts w:ascii="Arial" w:hAnsi="Arial"/>
          <w:sz w:val="22"/>
        </w:rPr>
      </w:pPr>
      <w:r>
        <w:rPr>
          <w:rStyle w:val="C3"/>
          <w:rFonts w:ascii="Arial" w:hAnsi="Arial"/>
          <w:b w:val="1"/>
          <w:sz w:val="22"/>
        </w:rPr>
        <w:t>4.12. Mantenimiento de las ofertas</w:t>
      </w:r>
      <w:r>
        <w:rPr>
          <w:rStyle w:val="C3"/>
          <w:rFonts w:ascii="Arial" w:hAnsi="Arial"/>
          <w:sz w:val="22"/>
        </w:rPr>
        <w:t>.</w:t>
      </w:r>
    </w:p>
    <w:p>
      <w:pPr>
        <w:pStyle w:val="P15"/>
        <w:ind w:left="0"/>
        <w:jc w:val="both"/>
        <w:rPr>
          <w:rStyle w:val="C3"/>
          <w:rFonts w:ascii="Arial" w:hAnsi="Arial"/>
          <w:sz w:val="22"/>
        </w:rPr>
      </w:pPr>
      <w:r>
        <w:rPr>
          <w:rStyle w:val="C3"/>
          <w:rFonts w:ascii="Arial" w:hAnsi="Arial"/>
          <w:sz w:val="22"/>
        </w:rPr>
        <w:t>Las ofertas serán irrevocables y tendrán validez por un lapso de TREINTA DÍAS (30) días contados desde el Acto de Apertura de Ofertas. La garantía de mantenimiento de oferta será devuelta dentro de los tres días posteriores a su vencimiento.</w:t>
      </w:r>
    </w:p>
    <w:p>
      <w:pPr>
        <w:pStyle w:val="P15"/>
        <w:ind w:left="0"/>
        <w:jc w:val="both"/>
        <w:rPr>
          <w:rStyle w:val="C3"/>
          <w:rFonts w:ascii="Arial" w:hAnsi="Arial"/>
          <w:sz w:val="22"/>
        </w:rPr>
      </w:pPr>
      <w:r>
        <w:rPr>
          <w:rStyle w:val="C3"/>
          <w:rFonts w:ascii="Arial" w:hAnsi="Arial"/>
          <w:sz w:val="22"/>
        </w:rPr>
        <w:t>La Oferta cuyo plazo de validez sea menor o se formule condicionada será rechazada.</w:t>
      </w:r>
    </w:p>
    <w:p>
      <w:pPr>
        <w:pStyle w:val="P15"/>
        <w:ind w:left="0"/>
        <w:jc w:val="both"/>
        <w:rPr>
          <w:rStyle w:val="C3"/>
          <w:rFonts w:ascii="Arial" w:hAnsi="Arial"/>
          <w:sz w:val="22"/>
        </w:rPr>
      </w:pPr>
      <w:r>
        <w:rPr>
          <w:rStyle w:val="C3"/>
          <w:rFonts w:ascii="Arial" w:hAnsi="Arial"/>
          <w:sz w:val="22"/>
        </w:rPr>
        <w:t>El desistimiento de la Oferta antes del plazo legal o de su prórroga, causará la pérdida del importe de la Garantía de Oferta.</w:t>
      </w:r>
    </w:p>
    <w:p>
      <w:pPr>
        <w:pStyle w:val="P15"/>
        <w:ind w:left="0"/>
        <w:jc w:val="both"/>
        <w:rPr>
          <w:rStyle w:val="C3"/>
          <w:rFonts w:ascii="Arial" w:hAnsi="Arial"/>
          <w:sz w:val="22"/>
        </w:rPr>
      </w:pPr>
      <w:r>
        <w:rPr>
          <w:rStyle w:val="C3"/>
          <w:rFonts w:ascii="Arial" w:hAnsi="Arial"/>
          <w:sz w:val="22"/>
        </w:rPr>
        <w:t>El plazo se ampliará automáticamente por CINCO (5) días en caso de impugnaciones a la preadjudicación.</w:t>
      </w:r>
    </w:p>
    <w:p>
      <w:pPr>
        <w:pStyle w:val="P15"/>
        <w:ind w:left="0"/>
        <w:jc w:val="both"/>
        <w:rPr>
          <w:rStyle w:val="C3"/>
          <w:rFonts w:ascii="Arial" w:hAnsi="Arial"/>
          <w:sz w:val="22"/>
        </w:rPr>
      </w:pPr>
      <w:r>
        <w:rPr>
          <w:rStyle w:val="C3"/>
          <w:rFonts w:ascii="Arial" w:hAnsi="Arial"/>
          <w:sz w:val="22"/>
        </w:rPr>
        <w:t>El plazo establecido en el primer párrafo del presente punto, se considerará prorrogado automáticamente por un tiempo igual si el oferente no manifiesta su voluntad en contrario dentro de los tres días anteriores a su vencimiento original.</w:t>
      </w:r>
    </w:p>
    <w:p>
      <w:pPr>
        <w:keepNext w:val="1"/>
        <w:tabs>
          <w:tab w:val="left" w:pos="0" w:leader="none"/>
          <w:tab w:val="right" w:pos="8303" w:leader="none"/>
        </w:tabs>
        <w:jc w:val="both"/>
        <w:rPr>
          <w:rStyle w:val="C3"/>
          <w:rFonts w:ascii="Arial" w:hAnsi="Arial"/>
        </w:rPr>
      </w:pPr>
      <w:r>
        <w:rPr>
          <w:rStyle w:val="C3"/>
          <w:rFonts w:ascii="Arial" w:hAnsi="Arial"/>
        </w:rPr>
        <w:br w:type="page"/>
      </w:r>
    </w:p>
    <w:p>
      <w:pPr>
        <w:keepNext w:val="1"/>
        <w:tabs>
          <w:tab w:val="left" w:pos="0" w:leader="none"/>
          <w:tab w:val="right" w:pos="8315" w:leader="none"/>
        </w:tabs>
        <w:jc w:val="both"/>
        <w:rPr>
          <w:rStyle w:val="C3"/>
          <w:rFonts w:ascii="Arial" w:hAnsi="Arial"/>
          <w:b w:val="1"/>
          <w:sz w:val="22"/>
        </w:rPr>
      </w:pPr>
      <w:r>
        <w:rPr>
          <w:rStyle w:val="C3"/>
          <w:rFonts w:ascii="Arial" w:hAnsi="Arial"/>
          <w:b w:val="1"/>
          <w:sz w:val="22"/>
        </w:rPr>
        <w:t xml:space="preserve">5. </w:t>
      </w:r>
      <w:r>
        <w:rPr>
          <w:rStyle w:val="C3"/>
          <w:rFonts w:ascii="Arial" w:hAnsi="Arial"/>
          <w:b w:val="1"/>
          <w:sz w:val="22"/>
          <w:u w:val="single"/>
        </w:rPr>
        <w:t>OFERTAS. - REQUISITOS</w:t>
      </w:r>
    </w:p>
    <w:p>
      <w:pPr>
        <w:keepNext w:val="1"/>
        <w:tabs>
          <w:tab w:val="left" w:pos="0" w:leader="none"/>
          <w:tab w:val="right" w:pos="8315" w:leader="none"/>
        </w:tabs>
        <w:jc w:val="both"/>
        <w:rPr>
          <w:rStyle w:val="C3"/>
          <w:rFonts w:ascii="Arial" w:hAnsi="Arial"/>
          <w:b w:val="1"/>
          <w:sz w:val="22"/>
        </w:rPr>
      </w:pPr>
      <w:r>
        <w:rPr>
          <w:rStyle w:val="C3"/>
          <w:rFonts w:ascii="Arial" w:hAnsi="Arial"/>
          <w:sz w:val="22"/>
        </w:rPr>
        <w:t>Los Oferentes deberán reunir los requisitos esenciales detallados a continuación para que su propuesta sea considerada válida y para poder participar de la presente licitación:</w:t>
      </w:r>
    </w:p>
    <w:p>
      <w:pPr>
        <w:tabs>
          <w:tab w:val="left" w:pos="0" w:leader="none"/>
          <w:tab w:val="right" w:pos="7690" w:leader="none"/>
        </w:tabs>
        <w:ind w:firstLine="426"/>
        <w:jc w:val="both"/>
        <w:rPr>
          <w:rStyle w:val="C3"/>
          <w:rFonts w:ascii="Arial" w:hAnsi="Arial"/>
          <w:b w:val="1"/>
          <w:sz w:val="22"/>
        </w:rPr>
      </w:pPr>
    </w:p>
    <w:p>
      <w:pPr>
        <w:tabs>
          <w:tab w:val="left" w:pos="0" w:leader="none"/>
          <w:tab w:val="right" w:pos="7690" w:leader="none"/>
        </w:tabs>
        <w:rPr>
          <w:rStyle w:val="C3"/>
          <w:rFonts w:ascii="Arial" w:hAnsi="Arial"/>
          <w:sz w:val="22"/>
        </w:rPr>
      </w:pPr>
      <w:r>
        <w:rPr>
          <w:rStyle w:val="C3"/>
          <w:rFonts w:ascii="Arial" w:hAnsi="Arial"/>
          <w:b w:val="1"/>
          <w:sz w:val="22"/>
        </w:rPr>
        <w:t>5.1. Adquisición del Pliego.</w:t>
      </w:r>
    </w:p>
    <w:p>
      <w:pPr>
        <w:tabs>
          <w:tab w:val="left" w:pos="0" w:leader="none"/>
          <w:tab w:val="right" w:pos="7690" w:leader="none"/>
        </w:tabs>
        <w:jc w:val="both"/>
        <w:rPr>
          <w:rStyle w:val="C3"/>
          <w:rFonts w:ascii="Arial" w:hAnsi="Arial"/>
          <w:sz w:val="22"/>
        </w:rPr>
      </w:pPr>
      <w:r>
        <w:rPr>
          <w:rStyle w:val="C3"/>
          <w:rFonts w:ascii="Arial" w:hAnsi="Arial"/>
          <w:sz w:val="22"/>
        </w:rPr>
        <w:t>La adquisición del Pliego será requisito ineludible para participar en la licitación.</w:t>
      </w:r>
    </w:p>
    <w:p>
      <w:pPr>
        <w:tabs>
          <w:tab w:val="left" w:pos="0" w:leader="none"/>
          <w:tab w:val="right" w:pos="7690" w:leader="none"/>
        </w:tabs>
        <w:jc w:val="both"/>
        <w:rPr>
          <w:rStyle w:val="C3"/>
          <w:rFonts w:ascii="Arial" w:hAnsi="Arial"/>
          <w:sz w:val="22"/>
        </w:rPr>
      </w:pPr>
      <w:r>
        <w:rPr>
          <w:rStyle w:val="C3"/>
          <w:rFonts w:ascii="Arial" w:hAnsi="Arial"/>
          <w:sz w:val="22"/>
        </w:rPr>
        <w:t>Los adquirentes del Pliego quedarán inscriptos en una nómina que los habilitará a participar en todas las actividades aquí previstas.</w:t>
      </w:r>
    </w:p>
    <w:p>
      <w:pPr>
        <w:tabs>
          <w:tab w:val="left" w:pos="0" w:leader="none"/>
          <w:tab w:val="right" w:pos="8364" w:leader="none"/>
        </w:tabs>
        <w:ind w:firstLine="426"/>
        <w:jc w:val="both"/>
        <w:rPr>
          <w:rStyle w:val="C3"/>
          <w:rFonts w:ascii="Arial" w:hAnsi="Arial"/>
          <w:b w:val="1"/>
          <w:sz w:val="22"/>
        </w:rPr>
      </w:pPr>
    </w:p>
    <w:p>
      <w:pPr>
        <w:tabs>
          <w:tab w:val="left" w:pos="0" w:leader="none"/>
          <w:tab w:val="right" w:pos="8364" w:leader="none"/>
        </w:tabs>
        <w:jc w:val="both"/>
        <w:rPr>
          <w:rStyle w:val="C3"/>
          <w:rFonts w:ascii="Arial" w:hAnsi="Arial"/>
          <w:sz w:val="22"/>
        </w:rPr>
      </w:pPr>
      <w:r>
        <w:rPr>
          <w:rStyle w:val="C3"/>
          <w:rFonts w:ascii="Arial" w:hAnsi="Arial"/>
          <w:b w:val="1"/>
          <w:sz w:val="22"/>
        </w:rPr>
        <w:t>5.2. Forma Jurídica. Domicilio.</w:t>
      </w:r>
    </w:p>
    <w:p>
      <w:pPr>
        <w:tabs>
          <w:tab w:val="left" w:pos="0" w:leader="none"/>
          <w:tab w:val="right" w:pos="8364" w:leader="none"/>
        </w:tabs>
        <w:jc w:val="both"/>
        <w:rPr>
          <w:rStyle w:val="C3"/>
          <w:rFonts w:ascii="Arial" w:hAnsi="Arial"/>
          <w:sz w:val="22"/>
        </w:rPr>
      </w:pPr>
      <w:r>
        <w:rPr>
          <w:rStyle w:val="C3"/>
          <w:rFonts w:ascii="Arial" w:hAnsi="Arial"/>
          <w:sz w:val="22"/>
        </w:rPr>
        <w:t>Los oferentes deberán ser personas jurídicas o formas asociativas constituidas en legal forma, con domicilio en la República Argentina, con capacidad legal para este acto.</w:t>
      </w:r>
    </w:p>
    <w:p>
      <w:pPr>
        <w:tabs>
          <w:tab w:val="left" w:pos="0" w:leader="none"/>
          <w:tab w:val="right" w:pos="8364" w:leader="none"/>
        </w:tabs>
        <w:jc w:val="both"/>
        <w:rPr>
          <w:rStyle w:val="C3"/>
          <w:rFonts w:ascii="Arial" w:hAnsi="Arial"/>
          <w:sz w:val="22"/>
        </w:rPr>
      </w:pPr>
      <w:r>
        <w:rPr>
          <w:rStyle w:val="C3"/>
          <w:rFonts w:ascii="Arial" w:hAnsi="Arial"/>
          <w:sz w:val="22"/>
        </w:rPr>
        <w:t>Deberán establecer un domicilio especial en el radio municipal de la Ciudad de Alta Gracia, Provincia de Córdoba.</w:t>
      </w:r>
    </w:p>
    <w:p>
      <w:pPr>
        <w:tabs>
          <w:tab w:val="left" w:pos="0" w:leader="none"/>
          <w:tab w:val="right" w:pos="8364" w:leader="none"/>
        </w:tabs>
        <w:jc w:val="both"/>
        <w:rPr>
          <w:rStyle w:val="C3"/>
          <w:rFonts w:ascii="Arial" w:hAnsi="Arial"/>
          <w:sz w:val="22"/>
        </w:rPr>
      </w:pPr>
    </w:p>
    <w:p>
      <w:pPr>
        <w:tabs>
          <w:tab w:val="left" w:pos="0" w:leader="none"/>
          <w:tab w:val="right" w:pos="8364" w:leader="none"/>
        </w:tabs>
        <w:jc w:val="both"/>
        <w:rPr>
          <w:rStyle w:val="C3"/>
          <w:rFonts w:ascii="Arial" w:hAnsi="Arial"/>
          <w:b w:val="1"/>
          <w:sz w:val="22"/>
        </w:rPr>
      </w:pPr>
      <w:r>
        <w:rPr>
          <w:rStyle w:val="C3"/>
          <w:rFonts w:ascii="Arial" w:hAnsi="Arial"/>
          <w:b w:val="1"/>
          <w:sz w:val="22"/>
        </w:rPr>
        <w:t>5.3. Personas Físicas.</w:t>
      </w:r>
    </w:p>
    <w:p>
      <w:pPr>
        <w:tabs>
          <w:tab w:val="left" w:pos="0" w:leader="none"/>
          <w:tab w:val="right" w:pos="8364" w:leader="none"/>
        </w:tabs>
        <w:jc w:val="both"/>
        <w:rPr>
          <w:rStyle w:val="C3"/>
          <w:rFonts w:ascii="Arial" w:hAnsi="Arial"/>
          <w:sz w:val="22"/>
        </w:rPr>
      </w:pPr>
      <w:r>
        <w:rPr>
          <w:rStyle w:val="C3"/>
          <w:rFonts w:ascii="Arial" w:hAnsi="Arial"/>
          <w:sz w:val="22"/>
        </w:rPr>
        <w:t>En el caso de tratarse de personas físicas se precisarán sus nombres completos; fecha de nacimiento; nacionalidad; estado civil; profesión; número de documento de identidad y domicilio real.</w:t>
      </w: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sz w:val="22"/>
        </w:rPr>
      </w:pPr>
      <w:r>
        <w:rPr>
          <w:rStyle w:val="C3"/>
          <w:rFonts w:ascii="Arial" w:hAnsi="Arial"/>
          <w:b w:val="1"/>
          <w:sz w:val="22"/>
        </w:rPr>
        <w:t>5.4. Objeto social.</w:t>
      </w:r>
    </w:p>
    <w:p>
      <w:pPr>
        <w:tabs>
          <w:tab w:val="left" w:pos="0" w:leader="none"/>
          <w:tab w:val="right" w:pos="8364" w:leader="none"/>
        </w:tabs>
        <w:jc w:val="both"/>
        <w:rPr>
          <w:rStyle w:val="C3"/>
          <w:rFonts w:ascii="Arial" w:hAnsi="Arial"/>
          <w:sz w:val="22"/>
        </w:rPr>
      </w:pPr>
      <w:r>
        <w:rPr>
          <w:rStyle w:val="C3"/>
          <w:rFonts w:ascii="Arial" w:hAnsi="Arial"/>
          <w:sz w:val="22"/>
        </w:rPr>
        <w:t>Los oferentes deben contemplar en su objeto social la capacidad necesaria para cumplir adecuadamente los derechos y obligaciones incluidos en el presente Pliego.</w:t>
      </w:r>
    </w:p>
    <w:p>
      <w:pPr>
        <w:tabs>
          <w:tab w:val="left" w:pos="0" w:leader="none"/>
          <w:tab w:val="right" w:pos="8364" w:leader="none"/>
        </w:tabs>
        <w:jc w:val="both"/>
        <w:rPr>
          <w:rStyle w:val="C3"/>
          <w:rFonts w:ascii="Arial" w:hAnsi="Arial"/>
          <w:sz w:val="22"/>
        </w:rPr>
      </w:pPr>
    </w:p>
    <w:p>
      <w:pPr>
        <w:keepNext w:val="1"/>
        <w:tabs>
          <w:tab w:val="left" w:pos="0" w:leader="none"/>
          <w:tab w:val="right" w:pos="8364" w:leader="none"/>
        </w:tabs>
        <w:jc w:val="both"/>
        <w:rPr>
          <w:rStyle w:val="C3"/>
          <w:rFonts w:ascii="Arial" w:hAnsi="Arial"/>
          <w:sz w:val="22"/>
        </w:rPr>
      </w:pPr>
      <w:r>
        <w:rPr>
          <w:rStyle w:val="C3"/>
          <w:rFonts w:ascii="Arial" w:hAnsi="Arial"/>
          <w:b w:val="1"/>
          <w:sz w:val="22"/>
        </w:rPr>
        <w:t>5.5. Inscripción en Sección Industria y Comercio.</w:t>
      </w:r>
    </w:p>
    <w:p>
      <w:pPr>
        <w:pStyle w:val="P15"/>
        <w:ind w:left="0"/>
        <w:jc w:val="both"/>
        <w:rPr>
          <w:rStyle w:val="C3"/>
          <w:rFonts w:ascii="Arial" w:hAnsi="Arial"/>
          <w:sz w:val="22"/>
        </w:rPr>
      </w:pPr>
      <w:r>
        <w:rPr>
          <w:rStyle w:val="C3"/>
          <w:rFonts w:ascii="Arial" w:hAnsi="Arial"/>
          <w:sz w:val="22"/>
        </w:rPr>
        <w:t xml:space="preserve">Asimismo, deberán estar inscriptos en Industria y Comercio de la </w:t>
      </w:r>
      <w:r>
        <w:rPr>
          <w:rStyle w:val="C3"/>
          <w:rFonts w:ascii="Arial" w:hAnsi="Arial"/>
          <w:b w:val="1"/>
          <w:sz w:val="22"/>
        </w:rPr>
        <w:t>Municipalidad de Alta Gracia</w:t>
      </w:r>
      <w:r>
        <w:rPr>
          <w:rStyle w:val="C3"/>
          <w:rFonts w:ascii="Arial" w:hAnsi="Arial"/>
          <w:sz w:val="22"/>
        </w:rPr>
        <w:t>, consignando en la oferta el número de inscripción en dicho Registro. Para aquellos no inscriptos, se procederá de acuerdo a lo estipulado en el 1.3.7 d</w:t>
      </w:r>
      <w:bookmarkStart w:id="0" w:name="_Toc358696549"/>
      <w:bookmarkStart w:id="1" w:name="_Toc358805778"/>
      <w:bookmarkStart w:id="2" w:name="_Toc362255199"/>
      <w:bookmarkStart w:id="3" w:name="_Toc362256947"/>
      <w:bookmarkStart w:id="4" w:name="_Toc362781996"/>
      <w:bookmarkStart w:id="5" w:name="_Toc373226135"/>
      <w:bookmarkStart w:id="6" w:name="_Toc374261588"/>
      <w:bookmarkStart w:id="7" w:name="_Toc374866285"/>
      <w:bookmarkStart w:id="8" w:name="_Toc396953581"/>
      <w:bookmarkStart w:id="9" w:name="_Toc396954788"/>
      <w:bookmarkStart w:id="10" w:name="_Toc401728408"/>
      <w:bookmarkStart w:id="11" w:name="_Toc411055863"/>
      <w:bookmarkStart w:id="12" w:name="_Toc408388640"/>
      <w:bookmarkStart w:id="13" w:name="_Toc396965835"/>
      <w:bookmarkStart w:id="14" w:name="_Toc396954334"/>
      <w:bookmarkStart w:id="15" w:name="_Toc374866409"/>
      <w:bookmarkStart w:id="16" w:name="_Toc374774238"/>
      <w:bookmarkStart w:id="17" w:name="_Toc373226834"/>
      <w:bookmarkStart w:id="18" w:name="_Toc365188494"/>
      <w:bookmarkStart w:id="19" w:name="_Toc362436014"/>
      <w:bookmarkStart w:id="20" w:name="_Toc362256614"/>
      <w:bookmarkStart w:id="21" w:name="_Toc359131249"/>
      <w:bookmarkStart w:id="22" w:name="_Toc358696704"/>
      <w:r>
        <w:rPr>
          <w:rStyle w:val="C3"/>
          <w:rFonts w:ascii="Arial" w:hAnsi="Arial"/>
          <w:sz w:val="22"/>
        </w:rPr>
        <w:t>el Anexo I del Decreto 1882/80.</w:t>
      </w:r>
    </w:p>
    <w:p>
      <w:pPr>
        <w:tabs>
          <w:tab w:val="left" w:pos="0" w:leader="none"/>
          <w:tab w:val="right" w:pos="8364" w:leader="none"/>
        </w:tabs>
        <w:jc w:val="both"/>
        <w:rPr>
          <w:rStyle w:val="C3"/>
          <w:rFonts w:ascii="Arial" w:hAnsi="Arial"/>
          <w:b w:val="1"/>
          <w:sz w:val="22"/>
        </w:rPr>
      </w:pP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pPr>
        <w:pStyle w:val="P15"/>
        <w:tabs>
          <w:tab w:val="left" w:pos="540" w:leader="none"/>
          <w:tab w:val="right" w:pos="3406" w:leader="none"/>
        </w:tabs>
        <w:ind w:left="0"/>
        <w:rPr>
          <w:rStyle w:val="C3"/>
          <w:rFonts w:ascii="Arial" w:hAnsi="Arial"/>
          <w:b w:val="1"/>
          <w:sz w:val="22"/>
        </w:rPr>
      </w:pPr>
      <w:r>
        <w:rPr>
          <w:rStyle w:val="C3"/>
          <w:rFonts w:ascii="Arial" w:hAnsi="Arial"/>
          <w:b w:val="1"/>
          <w:sz w:val="22"/>
        </w:rPr>
        <w:t>5.6. Documentación a incluir en las ofertas.</w:t>
      </w:r>
    </w:p>
    <w:p>
      <w:pPr>
        <w:tabs>
          <w:tab w:val="left" w:pos="0" w:leader="none"/>
          <w:tab w:val="right" w:pos="4583" w:leader="none"/>
        </w:tabs>
        <w:jc w:val="both"/>
        <w:rPr>
          <w:rStyle w:val="C3"/>
          <w:rFonts w:ascii="Arial" w:hAnsi="Arial"/>
          <w:sz w:val="22"/>
        </w:rPr>
      </w:pPr>
      <w:r>
        <w:rPr>
          <w:rStyle w:val="C3"/>
          <w:rFonts w:ascii="Arial" w:hAnsi="Arial"/>
          <w:sz w:val="22"/>
        </w:rPr>
        <w:t>Las ofertas deberán incluir la siguiente documentación y orden:</w:t>
      </w:r>
    </w:p>
    <w:p>
      <w:pPr>
        <w:numPr>
          <w:ilvl w:val="0"/>
          <w:numId w:val="20"/>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Índice de la totalidad de la Oferta, la cual deberá estar organizada en carpetas.</w:t>
      </w:r>
    </w:p>
    <w:p>
      <w:pPr>
        <w:numPr>
          <w:ilvl w:val="0"/>
          <w:numId w:val="20"/>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Carta de Presentación que contenga las siguientes manifestaciones y adjunte la documentación que sigue:</w:t>
      </w:r>
    </w:p>
    <w:p>
      <w:pPr>
        <w:numPr>
          <w:ilvl w:val="1"/>
          <w:numId w:val="20"/>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comunicación formal de la intención de participar en la Licitación</w:t>
      </w:r>
    </w:p>
    <w:p>
      <w:pPr>
        <w:numPr>
          <w:ilvl w:val="1"/>
          <w:numId w:val="20"/>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aceptación de todas las cláusulas del Pliego de Bases y Condiciones y sus Anexos, renunciando a objetar los documentos;</w:t>
      </w:r>
    </w:p>
    <w:p>
      <w:pPr>
        <w:numPr>
          <w:ilvl w:val="1"/>
          <w:numId w:val="20"/>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constitución de domicilio especial dentro de la Ciudad de Alta Gracia a todos los efectos de esta Licitación, indicando asimismo número de teléfono, correo electrónico y fax;</w:t>
      </w:r>
    </w:p>
    <w:p>
      <w:pPr>
        <w:numPr>
          <w:ilvl w:val="1"/>
          <w:numId w:val="20"/>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aceptación de la competencia de la justicia ordinaria en lo contencioso administrativo de la Provincia de Córdoba, renunciando a cualquier otro fuero o jurisdicción;</w:t>
      </w:r>
    </w:p>
    <w:p>
      <w:pPr>
        <w:numPr>
          <w:ilvl w:val="1"/>
          <w:numId w:val="20"/>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renuncia a formular todo tipo de reclamo, acción o recurso respecto de las decisiones que adopte el Departamento Ejecutivo o la Comisión de Preadjudicación, aún cuando no se fundamente tal decisión;</w:t>
      </w:r>
    </w:p>
    <w:p>
      <w:pPr>
        <w:numPr>
          <w:ilvl w:val="1"/>
          <w:numId w:val="20"/>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Constancia o tarjeta de inscripción en Industria y Comercio, actualizada;</w:t>
      </w:r>
    </w:p>
    <w:p>
      <w:pPr>
        <w:numPr>
          <w:ilvl w:val="1"/>
          <w:numId w:val="20"/>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recibo de compra del Pliego;</w:t>
      </w:r>
    </w:p>
    <w:p>
      <w:pPr>
        <w:numPr>
          <w:ilvl w:val="1"/>
          <w:numId w:val="20"/>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Inscripción ante la Administración Federal de Ingresos Públicos (AFIP) es decir constancia de la Clave Única de Identificación Tributaria (C. U. I. T.) y ante la Dirección General de Rentas en el impuesto a los ingresos brutos o de no retención según corresponda.</w:t>
      </w:r>
    </w:p>
    <w:p>
      <w:pPr>
        <w:numPr>
          <w:ilvl w:val="1"/>
          <w:numId w:val="20"/>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Certificado de libre deuda previsional, libre deuda con la Dirección General de Rentas de la Ciudad de Alta Gracia, libre deuda con la Administración Federal de Ingresos Públicos (AFIP)</w:t>
      </w:r>
    </w:p>
    <w:p>
      <w:pPr>
        <w:numPr>
          <w:ilvl w:val="0"/>
          <w:numId w:val="20"/>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Garantía de Mantenimiento de Oferta en las condiciones del Pliego.</w:t>
      </w:r>
    </w:p>
    <w:p>
      <w:pPr>
        <w:numPr>
          <w:ilvl w:val="0"/>
          <w:numId w:val="20"/>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Contrato constitutivo, estatuto social y sus modificaciones y constancia de inscripción o trámite ante el organismo legal competente. Nómina de las personas físicas integrantes o socias de la Oferente, y nómina y composición de las personas jurídicas integrantes o socias de la Oferente. Las variaciones que se produjeren durante la vigencia del Contrato deberán ser comunicadas, so pena de resultar causal de rescisión. En el caso de sociedades legalmente constituidas, deberán presentar copia del contrato social y el poder del representante para actuar por la sociedad con la declaración de la duración de su mandato y sus atribuciones.</w:t>
      </w:r>
    </w:p>
    <w:p>
      <w:pPr>
        <w:numPr>
          <w:ilvl w:val="0"/>
          <w:numId w:val="20"/>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Acreditación de la personería del representante legal del Oferente.</w:t>
      </w:r>
    </w:p>
    <w:p>
      <w:pPr>
        <w:numPr>
          <w:ilvl w:val="0"/>
          <w:numId w:val="20"/>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Últimos tres (3) balances anuales o estado patrimonial, para el caso de las empresas unipersonales, firmado por contador público y legalizado por el colegio profesional correspondiente. Asimismo, se deberá adjuntar copia legalizada de la aprobación de los mismos por asamblea o reunión de socios, según el caso.</w:t>
      </w:r>
    </w:p>
    <w:p>
      <w:pPr>
        <w:numPr>
          <w:ilvl w:val="0"/>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En caso de sociedades nuevas, balance de inicio auditado y últimos tres balances de los integrantes.</w:t>
      </w:r>
    </w:p>
    <w:p>
      <w:pPr>
        <w:numPr>
          <w:ilvl w:val="0"/>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Estado de origen y aplicación de fondos de los ejercicios respecto de los cuales se solicita la documentación señalada en el punto anterior.</w:t>
      </w:r>
    </w:p>
    <w:p>
      <w:pPr>
        <w:numPr>
          <w:ilvl w:val="0"/>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Informe de auditor con firma certificada por el colegio profesional correspondiente, indicando si hubo variaciones patrimoniales o de resultados significativos, TREINTA (30) días previos a la fecha de apertura de sobres.</w:t>
      </w:r>
    </w:p>
    <w:p>
      <w:pPr>
        <w:numPr>
          <w:ilvl w:val="0"/>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 xml:space="preserve">En caso de presentarse una unión transitoria de empresas, u otra forma de colaboración empresaria, la documentación y constancias pertinentes deberán acompañarse por cada una de sus integrantes. Sus componentes deberán cumplir con las exigencias de la Ley 19.550, y sus modificatorias, y demás legislación aplicable. Sus representantes legales deberán acompañar la documentación que acredite que están facultados para presentar la propuesta en esta licitación, y para contratar a su nombre. Se deberá presentar el instrumento constitutivo, según exigencias legales antes señaladas, y las demás constancias de inscripción en organismos fiscales y de seguridad social que correspondan. Una vez presentada en la licitación, no se podrá modificar su integración, y en caso de resultar adjudicataria, no podrán hacerlo hasta el cumplimiento total de las obligaciones emergentes de la adjudicación, salvo expresa autorización de la </w:t>
      </w:r>
      <w:r>
        <w:rPr>
          <w:rStyle w:val="C3"/>
          <w:rFonts w:ascii="Arial" w:hAnsi="Arial"/>
          <w:b w:val="1"/>
          <w:sz w:val="22"/>
        </w:rPr>
        <w:t>Municipalidad de Alta Gracia</w:t>
      </w:r>
      <w:r>
        <w:rPr>
          <w:rStyle w:val="C3"/>
          <w:rFonts w:ascii="Arial" w:hAnsi="Arial"/>
          <w:sz w:val="22"/>
        </w:rPr>
        <w:t>.</w:t>
      </w:r>
    </w:p>
    <w:p>
      <w:pPr>
        <w:numPr>
          <w:ilvl w:val="0"/>
          <w:numId w:val="20"/>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Copia del Pliego y sus Anexos, y de todas las notificaciones de las Aclaratorias al presente Pliego emitidas, en carácter de aceptación total del contenido del mismo, debidamente suscripto en todas sus fojas.</w:t>
      </w:r>
    </w:p>
    <w:p>
      <w:pPr>
        <w:numPr>
          <w:ilvl w:val="0"/>
          <w:numId w:val="20"/>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 xml:space="preserve">Declaración jurada manifestando: la veracidad y exactitud de toda la información aportada y autorizando a la Comisión de Preadjudicación a requerir información relacionada con esta presentación a los organismos públicos o privados mencionados en los antecedentes; la inexistencia de incompatibilidades para contratar con la </w:t>
      </w:r>
      <w:r>
        <w:rPr>
          <w:rStyle w:val="C3"/>
          <w:rFonts w:ascii="Arial" w:hAnsi="Arial"/>
          <w:b w:val="1"/>
          <w:sz w:val="22"/>
        </w:rPr>
        <w:t>Municipalidad de Alta Gracia</w:t>
      </w:r>
      <w:r>
        <w:rPr>
          <w:rStyle w:val="C3"/>
          <w:rFonts w:ascii="Arial" w:hAnsi="Arial"/>
          <w:sz w:val="22"/>
        </w:rPr>
        <w:t>; inexistencia de sentencia firme de quiebra, sin rehabilitación, como así también inexistencia de concurso de acreedores pendiente; inexistencia de inhabilitación del Oferente, sus accionistas o sus directores; e inexistencia de impedimentos contenidos en el presente Pliego.</w:t>
      </w:r>
    </w:p>
    <w:p>
      <w:pPr>
        <w:numPr>
          <w:ilvl w:val="0"/>
          <w:numId w:val="20"/>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Propuesta económica de acuerdo a lo establecido en el punto 2.2 del presente Pliego.</w:t>
      </w:r>
    </w:p>
    <w:p>
      <w:pPr>
        <w:pStyle w:val="P15"/>
        <w:tabs>
          <w:tab w:val="left" w:pos="540" w:leader="none"/>
          <w:tab w:val="right" w:pos="3406" w:leader="none"/>
        </w:tabs>
        <w:ind w:left="0"/>
        <w:rPr>
          <w:rStyle w:val="C3"/>
          <w:rFonts w:ascii="Arial" w:hAnsi="Arial"/>
          <w:b w:val="1"/>
          <w:sz w:val="22"/>
        </w:rPr>
      </w:pPr>
    </w:p>
    <w:p>
      <w:pPr>
        <w:pStyle w:val="P15"/>
        <w:tabs>
          <w:tab w:val="left" w:pos="540" w:leader="none"/>
          <w:tab w:val="right" w:pos="3406" w:leader="none"/>
        </w:tabs>
        <w:ind w:left="0"/>
        <w:rPr>
          <w:rStyle w:val="C3"/>
          <w:rFonts w:ascii="Arial" w:hAnsi="Arial"/>
          <w:b w:val="1"/>
          <w:sz w:val="22"/>
        </w:rPr>
      </w:pPr>
      <w:r>
        <w:rPr>
          <w:rStyle w:val="C3"/>
          <w:rFonts w:ascii="Arial" w:hAnsi="Arial"/>
          <w:b w:val="1"/>
          <w:sz w:val="22"/>
        </w:rPr>
        <w:t>5.7. Moneda de cotización.</w:t>
      </w:r>
    </w:p>
    <w:p>
      <w:pPr>
        <w:tabs>
          <w:tab w:val="left" w:pos="0" w:leader="none"/>
          <w:tab w:val="right" w:pos="4583" w:leader="none"/>
        </w:tabs>
        <w:ind w:left="360"/>
        <w:jc w:val="both"/>
        <w:rPr>
          <w:rStyle w:val="C3"/>
          <w:rFonts w:ascii="Arial" w:hAnsi="Arial"/>
          <w:sz w:val="22"/>
        </w:rPr>
      </w:pPr>
      <w:r>
        <w:rPr>
          <w:rStyle w:val="C3"/>
          <w:rFonts w:ascii="Arial" w:hAnsi="Arial"/>
          <w:sz w:val="22"/>
        </w:rPr>
        <w:t>La cotización de la oferta se hará en moneda de curso legal en la República Argentina, es decir que las ofertas se expresarán en PESOS. Podrá hacerse en moneda extranjera únicamente cuando el pliego de condiciones particulares así lo autorice.</w:t>
      </w:r>
    </w:p>
    <w:p>
      <w:pPr>
        <w:jc w:val="both"/>
        <w:rPr>
          <w:rStyle w:val="C3"/>
          <w:rFonts w:ascii="Arial" w:hAnsi="Arial"/>
        </w:rPr>
      </w:pPr>
      <w:r>
        <w:rPr>
          <w:rStyle w:val="C3"/>
          <w:rFonts w:ascii="Arial" w:hAnsi="Arial"/>
        </w:rPr>
        <w:br w:type="page"/>
      </w:r>
    </w:p>
    <w:p>
      <w:pPr>
        <w:pStyle w:val="P15"/>
        <w:tabs>
          <w:tab w:val="right" w:pos="3406" w:leader="none"/>
        </w:tabs>
        <w:ind w:left="0"/>
        <w:rPr>
          <w:rStyle w:val="C3"/>
          <w:rFonts w:ascii="Arial" w:hAnsi="Arial"/>
          <w:b w:val="1"/>
          <w:sz w:val="22"/>
        </w:rPr>
      </w:pPr>
      <w:r>
        <w:rPr>
          <w:rStyle w:val="C3"/>
          <w:rFonts w:ascii="Arial" w:hAnsi="Arial"/>
          <w:b w:val="1"/>
          <w:sz w:val="22"/>
        </w:rPr>
        <w:t xml:space="preserve">6. </w:t>
      </w:r>
      <w:r>
        <w:rPr>
          <w:rStyle w:val="C3"/>
          <w:rFonts w:ascii="Arial" w:hAnsi="Arial"/>
          <w:b w:val="1"/>
          <w:sz w:val="22"/>
          <w:u w:val="single"/>
        </w:rPr>
        <w:t>COMISIÓN DE PREADJUDICACIÓN</w:t>
      </w:r>
    </w:p>
    <w:p>
      <w:pPr>
        <w:tabs>
          <w:tab w:val="left" w:pos="0" w:leader="none"/>
          <w:tab w:val="right" w:pos="8360" w:leader="none"/>
        </w:tabs>
        <w:jc w:val="both"/>
        <w:rPr>
          <w:rStyle w:val="C3"/>
          <w:rFonts w:ascii="Arial" w:hAnsi="Arial"/>
          <w:sz w:val="22"/>
        </w:rPr>
      </w:pPr>
      <w:r>
        <w:rPr>
          <w:rStyle w:val="C3"/>
          <w:rFonts w:ascii="Arial" w:hAnsi="Arial"/>
          <w:b w:val="1"/>
          <w:sz w:val="22"/>
        </w:rPr>
        <w:t>6.1. Integración.</w:t>
      </w:r>
    </w:p>
    <w:p>
      <w:pPr>
        <w:tabs>
          <w:tab w:val="left" w:pos="0" w:leader="none"/>
          <w:tab w:val="right" w:pos="8360" w:leader="none"/>
        </w:tabs>
        <w:jc w:val="both"/>
        <w:rPr>
          <w:rStyle w:val="C3"/>
          <w:rFonts w:ascii="Arial" w:hAnsi="Arial"/>
          <w:sz w:val="22"/>
        </w:rPr>
      </w:pPr>
      <w:r>
        <w:rPr>
          <w:rStyle w:val="C3"/>
          <w:rFonts w:ascii="Arial" w:hAnsi="Arial"/>
          <w:sz w:val="22"/>
        </w:rPr>
        <w:t>La Comisión estará integrada por los siguientes funcionarios: Departamento Ejecutivo o la/s personas que este designe, una persona del Tribunal de Cuentas, el Secretario de Obras Públicas y Servicios Públicos, Secretario de Economía y un Concejal propuesto por el Honorable Consejo Deliberante, a opción de éste, -o quienes legalmente los reemplacen-.</w:t>
      </w:r>
    </w:p>
    <w:p>
      <w:pPr>
        <w:tabs>
          <w:tab w:val="left" w:pos="0" w:leader="none"/>
          <w:tab w:val="right" w:pos="8360" w:leader="none"/>
        </w:tabs>
        <w:jc w:val="both"/>
        <w:rPr>
          <w:rStyle w:val="C3"/>
          <w:rFonts w:ascii="Arial" w:hAnsi="Arial"/>
          <w:sz w:val="22"/>
        </w:rPr>
      </w:pPr>
    </w:p>
    <w:p>
      <w:pPr>
        <w:tabs>
          <w:tab w:val="left" w:pos="0" w:leader="none"/>
          <w:tab w:val="right" w:pos="8360" w:leader="none"/>
        </w:tabs>
        <w:jc w:val="both"/>
        <w:rPr>
          <w:rStyle w:val="C3"/>
          <w:rFonts w:ascii="Arial" w:hAnsi="Arial"/>
          <w:sz w:val="22"/>
        </w:rPr>
      </w:pPr>
      <w:r>
        <w:rPr>
          <w:rStyle w:val="C3"/>
          <w:rFonts w:ascii="Arial" w:hAnsi="Arial"/>
          <w:b w:val="1"/>
          <w:sz w:val="22"/>
        </w:rPr>
        <w:t>6.2. Atribuciones.</w:t>
      </w:r>
    </w:p>
    <w:p>
      <w:pPr>
        <w:tabs>
          <w:tab w:val="left" w:pos="0" w:leader="none"/>
          <w:tab w:val="right" w:pos="8360" w:leader="none"/>
        </w:tabs>
        <w:jc w:val="both"/>
        <w:rPr>
          <w:rStyle w:val="C3"/>
          <w:rFonts w:ascii="Arial" w:hAnsi="Arial"/>
          <w:sz w:val="22"/>
        </w:rPr>
      </w:pPr>
      <w:r>
        <w:rPr>
          <w:rStyle w:val="C3"/>
          <w:rFonts w:ascii="Arial" w:hAnsi="Arial"/>
          <w:sz w:val="22"/>
        </w:rPr>
        <w:t>La Comisión conducirá el procedimiento de Selección, evaluará y calificará las Ofertas en orden a las exigencias establecidas en el Pliego para el cumplimiento del objeto de la presente licitación.</w:t>
      </w:r>
    </w:p>
    <w:p>
      <w:pPr>
        <w:tabs>
          <w:tab w:val="left" w:pos="0" w:leader="none"/>
          <w:tab w:val="right" w:pos="8360" w:leader="none"/>
        </w:tabs>
        <w:jc w:val="both"/>
        <w:rPr>
          <w:rStyle w:val="C3"/>
          <w:rFonts w:ascii="Arial" w:hAnsi="Arial"/>
          <w:sz w:val="22"/>
        </w:rPr>
      </w:pPr>
      <w:r>
        <w:rPr>
          <w:rStyle w:val="C3"/>
          <w:rFonts w:ascii="Arial" w:hAnsi="Arial"/>
          <w:sz w:val="22"/>
        </w:rPr>
        <w:t>La Comisión tendrá especialmente en cuenta: los antecedentes de las entidades oferentes y de sus integrantes. Al momento de emitir su dictamen, la Comisión de Preadjudicación deberá establecer un orden de mérito de las ofertas.</w:t>
      </w:r>
    </w:p>
    <w:p>
      <w:pPr>
        <w:tabs>
          <w:tab w:val="left" w:pos="0" w:leader="none"/>
          <w:tab w:val="right" w:pos="8360" w:leader="none"/>
        </w:tabs>
        <w:jc w:val="both"/>
        <w:rPr>
          <w:rStyle w:val="C3"/>
          <w:rFonts w:ascii="Arial" w:hAnsi="Arial"/>
          <w:sz w:val="22"/>
        </w:rPr>
      </w:pPr>
      <w:r>
        <w:rPr>
          <w:rStyle w:val="C3"/>
          <w:rFonts w:ascii="Arial" w:hAnsi="Arial"/>
          <w:sz w:val="22"/>
        </w:rPr>
        <w:t>La preadjudicación se hará a la oferta más ventajosa teniendo en cuenta como pauta interpretativa el oferente que haya obtenido el mayor puntaje de acuerdo con los criterios establecidos en el Anexo II del presente Pliego.</w:t>
      </w:r>
    </w:p>
    <w:p>
      <w:pPr>
        <w:tabs>
          <w:tab w:val="left" w:pos="0" w:leader="none"/>
          <w:tab w:val="right" w:pos="8407" w:leader="none"/>
        </w:tabs>
        <w:jc w:val="both"/>
        <w:rPr>
          <w:rStyle w:val="C3"/>
          <w:rFonts w:ascii="Arial" w:hAnsi="Arial"/>
          <w:sz w:val="22"/>
        </w:rPr>
      </w:pPr>
      <w:r>
        <w:rPr>
          <w:rStyle w:val="C3"/>
          <w:rFonts w:ascii="Arial" w:hAnsi="Arial"/>
          <w:sz w:val="22"/>
        </w:rPr>
        <w:t>La Comisión de Preadjudicación deberá concluir su dictamen dentro de los quince (15) días a partir de la fecha designada para la Apertura de las mismas.</w:t>
      </w:r>
    </w:p>
    <w:p>
      <w:pPr>
        <w:tabs>
          <w:tab w:val="left" w:pos="0" w:leader="none"/>
          <w:tab w:val="right" w:pos="8407" w:leader="none"/>
        </w:tabs>
        <w:jc w:val="both"/>
        <w:rPr>
          <w:rStyle w:val="C3"/>
          <w:rFonts w:ascii="Arial" w:hAnsi="Arial"/>
          <w:sz w:val="22"/>
        </w:rPr>
      </w:pPr>
    </w:p>
    <w:p>
      <w:pPr>
        <w:tabs>
          <w:tab w:val="left" w:pos="0" w:leader="none"/>
          <w:tab w:val="right" w:pos="8326" w:leader="none"/>
        </w:tabs>
        <w:jc w:val="both"/>
        <w:rPr>
          <w:rStyle w:val="C3"/>
          <w:rFonts w:ascii="Arial" w:hAnsi="Arial"/>
          <w:sz w:val="22"/>
        </w:rPr>
      </w:pPr>
      <w:r>
        <w:rPr>
          <w:rStyle w:val="C3"/>
          <w:rFonts w:ascii="Arial" w:hAnsi="Arial"/>
          <w:b w:val="1"/>
          <w:sz w:val="22"/>
        </w:rPr>
        <w:t>6.3. Aclaraciones.</w:t>
      </w:r>
    </w:p>
    <w:p>
      <w:pPr>
        <w:tabs>
          <w:tab w:val="left" w:pos="0" w:leader="none"/>
          <w:tab w:val="right" w:pos="8326" w:leader="none"/>
        </w:tabs>
        <w:jc w:val="both"/>
        <w:rPr>
          <w:rStyle w:val="C3"/>
          <w:rFonts w:ascii="Arial" w:hAnsi="Arial"/>
          <w:sz w:val="22"/>
        </w:rPr>
      </w:pPr>
      <w:r>
        <w:rPr>
          <w:rStyle w:val="C3"/>
          <w:rFonts w:ascii="Arial" w:hAnsi="Arial"/>
          <w:sz w:val="22"/>
        </w:rPr>
        <w:t>La Comisión de Preadjudicación podrá pedir a los Oferentes aclaraciones, ampliaciones de datos o subsanación de defectos no esenciales o errores materiales, sin alterar el principio de igualdad de los Oferentes. Tales requerimientos deberán ser respondidos en el plazo que se otorgue al efecto y en modo alguno podrán modificar la propuesta original o las bases de la adjudicación.</w:t>
      </w:r>
    </w:p>
    <w:p>
      <w:pPr>
        <w:tabs>
          <w:tab w:val="left" w:pos="0" w:leader="none"/>
          <w:tab w:val="right" w:pos="8382" w:leader="none"/>
        </w:tabs>
        <w:jc w:val="both"/>
        <w:rPr>
          <w:rStyle w:val="C3"/>
          <w:rFonts w:ascii="Arial" w:hAnsi="Arial"/>
          <w:b w:val="1"/>
          <w:sz w:val="22"/>
        </w:rPr>
      </w:pPr>
    </w:p>
    <w:p>
      <w:pPr>
        <w:tabs>
          <w:tab w:val="left" w:pos="0" w:leader="none"/>
          <w:tab w:val="right" w:pos="8407" w:leader="none"/>
        </w:tabs>
        <w:jc w:val="both"/>
        <w:rPr>
          <w:rStyle w:val="C3"/>
          <w:rFonts w:ascii="Arial" w:hAnsi="Arial"/>
          <w:sz w:val="22"/>
        </w:rPr>
      </w:pPr>
      <w:r>
        <w:rPr>
          <w:rStyle w:val="C3"/>
          <w:rFonts w:ascii="Arial" w:hAnsi="Arial"/>
          <w:b w:val="1"/>
          <w:sz w:val="22"/>
        </w:rPr>
        <w:t>6.4. Decisiones.</w:t>
      </w:r>
    </w:p>
    <w:p>
      <w:pPr>
        <w:tabs>
          <w:tab w:val="left" w:pos="0" w:leader="none"/>
          <w:tab w:val="right" w:pos="8407" w:leader="none"/>
        </w:tabs>
        <w:jc w:val="both"/>
        <w:rPr>
          <w:rStyle w:val="C3"/>
          <w:rFonts w:ascii="Arial" w:hAnsi="Arial"/>
          <w:sz w:val="22"/>
        </w:rPr>
      </w:pPr>
      <w:r>
        <w:rPr>
          <w:rStyle w:val="C3"/>
          <w:rFonts w:ascii="Arial" w:hAnsi="Arial"/>
          <w:sz w:val="22"/>
        </w:rPr>
        <w:t>Las decisiones de la Comisión de Preadjudicación serán adoptadas por el voto de la mayoría de sus integrantes.</w:t>
      </w:r>
    </w:p>
    <w:p>
      <w:pPr>
        <w:tabs>
          <w:tab w:val="left" w:pos="0" w:leader="none"/>
          <w:tab w:val="right" w:pos="8407" w:leader="none"/>
        </w:tabs>
        <w:jc w:val="both"/>
        <w:rPr>
          <w:rStyle w:val="C3"/>
          <w:rFonts w:ascii="Arial" w:hAnsi="Arial"/>
          <w:b w:val="1"/>
          <w:sz w:val="22"/>
        </w:rPr>
      </w:pPr>
    </w:p>
    <w:p>
      <w:pPr>
        <w:tabs>
          <w:tab w:val="left" w:pos="0" w:leader="none"/>
          <w:tab w:val="right" w:pos="8407" w:leader="none"/>
        </w:tabs>
        <w:jc w:val="both"/>
        <w:rPr>
          <w:rStyle w:val="C3"/>
          <w:rFonts w:ascii="Arial" w:hAnsi="Arial"/>
          <w:sz w:val="22"/>
        </w:rPr>
      </w:pPr>
      <w:r>
        <w:rPr>
          <w:rStyle w:val="C3"/>
          <w:rFonts w:ascii="Arial" w:hAnsi="Arial"/>
          <w:b w:val="1"/>
          <w:sz w:val="22"/>
        </w:rPr>
        <w:t>6.5. Procedimiento.</w:t>
      </w:r>
    </w:p>
    <w:p>
      <w:pPr>
        <w:pStyle w:val="P18"/>
        <w:numPr>
          <w:ilvl w:val="0"/>
          <w:numId w:val="22"/>
        </w:numPr>
        <w:rPr>
          <w:rStyle w:val="C3"/>
          <w:rFonts w:ascii="Arial" w:hAnsi="Arial"/>
          <w:sz w:val="22"/>
        </w:rPr>
      </w:pPr>
      <w:r>
        <w:rPr>
          <w:rStyle w:val="C3"/>
          <w:rFonts w:ascii="Arial" w:hAnsi="Arial"/>
          <w:sz w:val="22"/>
        </w:rPr>
        <w:t xml:space="preserve">Vencido el plazo mencionado en el punto 6.2. in fine, se labrará un Acta con el resultado, el cual será notificado a los oferentes y anunciado durante DOS (2) días como mínimo en lugares visibles de la </w:t>
      </w:r>
      <w:r>
        <w:rPr>
          <w:rStyle w:val="C3"/>
          <w:rFonts w:ascii="Arial" w:hAnsi="Arial"/>
          <w:b w:val="1"/>
          <w:sz w:val="22"/>
        </w:rPr>
        <w:t>Municipalidad de Alta Gracia</w:t>
      </w:r>
      <w:r>
        <w:rPr>
          <w:rStyle w:val="C3"/>
          <w:rFonts w:ascii="Arial" w:hAnsi="Arial"/>
          <w:sz w:val="22"/>
        </w:rPr>
        <w:t xml:space="preserve"> (Av. Belgrano Nº 15 de la Ciudad de Alta Gracia)</w:t>
      </w:r>
    </w:p>
    <w:p>
      <w:pPr>
        <w:pStyle w:val="P18"/>
        <w:numPr>
          <w:ilvl w:val="0"/>
          <w:numId w:val="22"/>
        </w:numPr>
        <w:rPr>
          <w:rStyle w:val="C3"/>
          <w:rFonts w:ascii="Arial" w:hAnsi="Arial"/>
          <w:sz w:val="22"/>
        </w:rPr>
      </w:pPr>
      <w:r>
        <w:rPr>
          <w:rStyle w:val="C3"/>
          <w:rFonts w:ascii="Arial" w:hAnsi="Arial"/>
          <w:sz w:val="22"/>
        </w:rPr>
        <w:t>Dentro del plazo de TRES (3) días, los oferentes podrán formular impugnaciones al dictamen de la Comisión de Preadjudicación previa constitución de un depósito de garantía equivalente a la establecida en el punto 8.1. inciso a) del presente Pliego.</w:t>
      </w:r>
    </w:p>
    <w:p>
      <w:pPr>
        <w:pStyle w:val="P18"/>
        <w:numPr>
          <w:ilvl w:val="0"/>
          <w:numId w:val="22"/>
        </w:numPr>
        <w:rPr>
          <w:rStyle w:val="C3"/>
          <w:rFonts w:ascii="Arial" w:hAnsi="Arial"/>
          <w:sz w:val="22"/>
        </w:rPr>
      </w:pPr>
      <w:r>
        <w:rPr>
          <w:rStyle w:val="C3"/>
          <w:rFonts w:ascii="Arial" w:hAnsi="Arial"/>
          <w:sz w:val="22"/>
        </w:rPr>
        <w:t xml:space="preserve">Las impugnaciones deberán ser presentadas en los términos del punto 2.7.9. del Anexo I del Decreto 1882/80 en Tesorería de la </w:t>
      </w:r>
      <w:r>
        <w:rPr>
          <w:rStyle w:val="C3"/>
          <w:rFonts w:ascii="Arial" w:hAnsi="Arial"/>
          <w:b w:val="1"/>
          <w:sz w:val="22"/>
        </w:rPr>
        <w:t>Municipalidad de Alta Gracia</w:t>
      </w:r>
      <w:r>
        <w:rPr>
          <w:rStyle w:val="C3"/>
          <w:rFonts w:ascii="Arial" w:hAnsi="Arial"/>
          <w:sz w:val="22"/>
        </w:rPr>
        <w:t xml:space="preserve"> (Av. Belgrano Nº 15, Ciudad de Alta Gracia). Previa evaluación e informe, la </w:t>
      </w:r>
      <w:r>
        <w:rPr>
          <w:rStyle w:val="C3"/>
          <w:rFonts w:ascii="Arial" w:hAnsi="Arial"/>
          <w:b w:val="1"/>
          <w:sz w:val="22"/>
        </w:rPr>
        <w:t>Municipalidad de Alta Gracia</w:t>
      </w:r>
      <w:r>
        <w:rPr>
          <w:rStyle w:val="C3"/>
          <w:rFonts w:ascii="Arial" w:hAnsi="Arial"/>
          <w:sz w:val="22"/>
        </w:rPr>
        <w:t xml:space="preserve"> elevará las impugnaciones al Departamento Ejecutivo para su resolución.</w:t>
      </w:r>
    </w:p>
    <w:p>
      <w:pPr>
        <w:pStyle w:val="P18"/>
        <w:numPr>
          <w:ilvl w:val="0"/>
          <w:numId w:val="22"/>
        </w:numPr>
        <w:rPr>
          <w:rStyle w:val="C3"/>
          <w:rFonts w:ascii="Arial" w:hAnsi="Arial"/>
          <w:sz w:val="22"/>
        </w:rPr>
      </w:pPr>
      <w:r>
        <w:rPr>
          <w:rStyle w:val="C3"/>
          <w:rFonts w:ascii="Arial" w:hAnsi="Arial"/>
          <w:sz w:val="22"/>
        </w:rPr>
        <w:t>Las impugnaciones que se deduzcan no tendrán efecto suspensivo.</w:t>
      </w:r>
    </w:p>
    <w:p>
      <w:pPr>
        <w:pStyle w:val="P18"/>
        <w:numPr>
          <w:ilvl w:val="0"/>
          <w:numId w:val="22"/>
        </w:numPr>
        <w:rPr>
          <w:rStyle w:val="C3"/>
          <w:rFonts w:ascii="Arial" w:hAnsi="Arial"/>
          <w:sz w:val="22"/>
        </w:rPr>
      </w:pPr>
      <w:r>
        <w:rPr>
          <w:rStyle w:val="C3"/>
          <w:rFonts w:ascii="Arial" w:hAnsi="Arial"/>
          <w:sz w:val="22"/>
        </w:rPr>
        <w:t>Resueltas las impugnaciones o no presentándose ninguna, se decidirá respecto de la adjudicación, la que podrá realizarse en el mismo acto administrativo que resuelva las impugnaciones. La Comisión de Preadjudicación comunicará sus decisiones mediante notificaciones a los Oferentes.</w:t>
      </w:r>
    </w:p>
    <w:p>
      <w:pPr>
        <w:jc w:val="both"/>
        <w:rPr>
          <w:rStyle w:val="C3"/>
          <w:rFonts w:ascii="Arial" w:hAnsi="Arial"/>
        </w:rPr>
      </w:pPr>
      <w:r>
        <w:rPr>
          <w:rStyle w:val="C3"/>
          <w:rFonts w:ascii="Arial" w:hAnsi="Arial"/>
        </w:rPr>
        <w:br w:type="page"/>
      </w:r>
    </w:p>
    <w:p>
      <w:pPr>
        <w:rPr>
          <w:rStyle w:val="C3"/>
          <w:rFonts w:ascii="Arial" w:hAnsi="Arial"/>
          <w:b w:val="1"/>
          <w:sz w:val="22"/>
        </w:rPr>
      </w:pPr>
      <w:r>
        <w:rPr>
          <w:rStyle w:val="C3"/>
          <w:rFonts w:ascii="Arial" w:hAnsi="Arial"/>
          <w:b w:val="1"/>
          <w:sz w:val="22"/>
        </w:rPr>
        <w:t xml:space="preserve">7. </w:t>
      </w:r>
      <w:r>
        <w:rPr>
          <w:rStyle w:val="C3"/>
          <w:rFonts w:ascii="Arial" w:hAnsi="Arial"/>
          <w:b w:val="1"/>
          <w:sz w:val="22"/>
          <w:u w:val="single"/>
        </w:rPr>
        <w:t>ADJUDICACIÓN</w:t>
      </w:r>
    </w:p>
    <w:p>
      <w:pPr>
        <w:rPr>
          <w:rStyle w:val="C3"/>
          <w:rFonts w:ascii="Arial" w:hAnsi="Arial"/>
          <w:b w:val="1"/>
          <w:sz w:val="22"/>
        </w:rPr>
      </w:pPr>
      <w:r>
        <w:rPr>
          <w:rStyle w:val="C3"/>
          <w:rFonts w:ascii="Arial" w:hAnsi="Arial"/>
          <w:b w:val="1"/>
          <w:sz w:val="22"/>
        </w:rPr>
        <w:t>7.1. Autoridad competente.</w:t>
      </w:r>
    </w:p>
    <w:p>
      <w:pPr>
        <w:pStyle w:val="P15"/>
        <w:ind w:left="0"/>
        <w:jc w:val="both"/>
        <w:rPr>
          <w:rStyle w:val="C3"/>
          <w:rFonts w:ascii="Arial" w:hAnsi="Arial"/>
          <w:sz w:val="22"/>
        </w:rPr>
      </w:pPr>
      <w:r>
        <w:rPr>
          <w:rStyle w:val="C3"/>
          <w:rFonts w:ascii="Arial" w:hAnsi="Arial"/>
          <w:sz w:val="22"/>
        </w:rPr>
        <w:t>El Acto de Adjudicación será dictado por el Departamento Ejecutivo, el cual podrá apartarse fundadamente del Informe de la Comisión de Preadjudicación.</w:t>
      </w:r>
    </w:p>
    <w:p>
      <w:pPr>
        <w:pStyle w:val="P15"/>
        <w:ind w:left="0"/>
        <w:jc w:val="both"/>
        <w:rPr>
          <w:rStyle w:val="C3"/>
          <w:rFonts w:ascii="Arial" w:hAnsi="Arial"/>
          <w:sz w:val="22"/>
        </w:rPr>
      </w:pPr>
      <w:r>
        <w:rPr>
          <w:rStyle w:val="C3"/>
          <w:rFonts w:ascii="Arial" w:hAnsi="Arial"/>
          <w:sz w:val="22"/>
        </w:rPr>
        <w:t>El decreto será notificado a los oferentes dentro de los SIETE (7) días de acordada la adjudicación.</w:t>
      </w:r>
    </w:p>
    <w:p>
      <w:pPr>
        <w:pStyle w:val="P15"/>
        <w:ind w:left="0"/>
        <w:jc w:val="both"/>
        <w:rPr>
          <w:rStyle w:val="C3"/>
          <w:rFonts w:ascii="Arial" w:hAnsi="Arial"/>
          <w:sz w:val="22"/>
        </w:rPr>
      </w:pPr>
      <w:r>
        <w:rPr>
          <w:rStyle w:val="C3"/>
          <w:rFonts w:ascii="Arial" w:hAnsi="Arial"/>
          <w:sz w:val="22"/>
        </w:rPr>
        <w:t>Contra el decreto por el cual se adjudique la presente licitación, y en su caso, que resuelva las impugnaciones, sólo podrán interponerse los recursos previstos en la Ordenanza Nº 2449, y supletoriamente la Ley Nº 5350 (texto según Ley Nº 6658), los que no tendrán carácter suspensivo.</w:t>
      </w:r>
    </w:p>
    <w:p>
      <w:pPr>
        <w:pStyle w:val="P15"/>
        <w:ind w:left="0"/>
        <w:jc w:val="both"/>
        <w:rPr>
          <w:rStyle w:val="C3"/>
          <w:rFonts w:ascii="Arial" w:hAnsi="Arial"/>
          <w:sz w:val="22"/>
        </w:rPr>
      </w:pPr>
      <w:r>
        <w:rPr>
          <w:rStyle w:val="C3"/>
          <w:rFonts w:ascii="Arial" w:hAnsi="Arial"/>
          <w:sz w:val="22"/>
        </w:rPr>
        <w:t xml:space="preserve">El decreto de adjudicación autorizará a la </w:t>
      </w:r>
      <w:r>
        <w:rPr>
          <w:rStyle w:val="C3"/>
          <w:rFonts w:ascii="Arial" w:hAnsi="Arial"/>
          <w:b w:val="1"/>
          <w:sz w:val="22"/>
        </w:rPr>
        <w:t>Municipalidad de Alta Gracia</w:t>
      </w:r>
      <w:r>
        <w:rPr>
          <w:rStyle w:val="C3"/>
          <w:rFonts w:ascii="Arial" w:hAnsi="Arial"/>
          <w:sz w:val="22"/>
        </w:rPr>
        <w:t xml:space="preserve"> a emitir la Orden Compra, previo cumplimiento de la totalidad de las exigencias y requisitos establecidos en el presente Pliego.</w:t>
      </w:r>
    </w:p>
    <w:p>
      <w:pPr>
        <w:pStyle w:val="P15"/>
        <w:ind w:left="0"/>
        <w:jc w:val="both"/>
        <w:rPr>
          <w:rStyle w:val="C3"/>
          <w:rFonts w:ascii="Arial" w:hAnsi="Arial"/>
          <w:sz w:val="22"/>
        </w:rPr>
      </w:pPr>
      <w:r>
        <w:rPr>
          <w:rStyle w:val="C3"/>
          <w:rFonts w:ascii="Arial" w:hAnsi="Arial"/>
          <w:sz w:val="22"/>
        </w:rPr>
        <w:t>La adjudicación se considerará perfeccionada con la firma de la Orden de Compra.</w:t>
      </w:r>
    </w:p>
    <w:p>
      <w:pPr>
        <w:pStyle w:val="P15"/>
        <w:ind w:left="0"/>
        <w:rPr>
          <w:rStyle w:val="C3"/>
          <w:rFonts w:ascii="Arial" w:hAnsi="Arial"/>
          <w:b w:val="1"/>
          <w:sz w:val="22"/>
        </w:rPr>
      </w:pPr>
    </w:p>
    <w:p>
      <w:pPr>
        <w:rPr>
          <w:rStyle w:val="C3"/>
          <w:rFonts w:ascii="Arial" w:hAnsi="Arial"/>
          <w:b w:val="1"/>
          <w:sz w:val="22"/>
        </w:rPr>
      </w:pPr>
      <w:r>
        <w:rPr>
          <w:rStyle w:val="C3"/>
          <w:rFonts w:ascii="Arial" w:hAnsi="Arial"/>
          <w:b w:val="1"/>
          <w:sz w:val="22"/>
        </w:rPr>
        <w:t>7.2. Discrecionalidad.</w:t>
      </w:r>
    </w:p>
    <w:p>
      <w:pPr>
        <w:pStyle w:val="P19"/>
        <w:ind w:left="0"/>
        <w:rPr>
          <w:rStyle w:val="C3"/>
          <w:rFonts w:ascii="Arial" w:hAnsi="Arial"/>
          <w:i w:val="1"/>
          <w:sz w:val="22"/>
        </w:rPr>
      </w:pPr>
      <w:r>
        <w:rPr>
          <w:rStyle w:val="C3"/>
          <w:rFonts w:ascii="Arial" w:hAnsi="Arial"/>
          <w:i w:val="0"/>
          <w:sz w:val="22"/>
        </w:rPr>
        <w:t xml:space="preserve">La </w:t>
      </w:r>
      <w:r>
        <w:rPr>
          <w:rStyle w:val="C3"/>
          <w:rFonts w:ascii="Arial" w:hAnsi="Arial"/>
          <w:b w:val="1"/>
          <w:i w:val="0"/>
          <w:sz w:val="22"/>
        </w:rPr>
        <w:t>Municipalidad de Alta Gracia</w:t>
      </w:r>
      <w:r>
        <w:rPr>
          <w:rStyle w:val="C3"/>
          <w:rFonts w:ascii="Arial" w:hAnsi="Arial"/>
          <w:i w:val="0"/>
          <w:sz w:val="22"/>
        </w:rPr>
        <w:t xml:space="preserve"> no queda obligada ni asume responsabilidad alguna por el presente llamado a Licitación, pudiendo el Departamento</w:t>
      </w:r>
      <w:r>
        <w:rPr>
          <w:rStyle w:val="C3"/>
          <w:rFonts w:ascii="Arial" w:hAnsi="Arial"/>
          <w:i w:val="0"/>
          <w:sz w:val="22"/>
        </w:rPr>
        <w:t xml:space="preserve"> Ejecutivo</w:t>
      </w:r>
      <w:r>
        <w:rPr>
          <w:rStyle w:val="C3"/>
          <w:rFonts w:ascii="Arial" w:hAnsi="Arial"/>
          <w:i w:val="0"/>
          <w:sz w:val="22"/>
        </w:rPr>
        <w:t xml:space="preserve"> dejarlo sin efecto previo a la Adjudicación.</w:t>
      </w:r>
    </w:p>
    <w:p>
      <w:pPr>
        <w:pStyle w:val="P15"/>
        <w:ind w:left="0"/>
        <w:jc w:val="both"/>
        <w:rPr>
          <w:rStyle w:val="C3"/>
          <w:rFonts w:ascii="Arial" w:hAnsi="Arial"/>
          <w:sz w:val="22"/>
        </w:rPr>
      </w:pPr>
      <w:r>
        <w:rPr>
          <w:rStyle w:val="C3"/>
          <w:rFonts w:ascii="Arial" w:hAnsi="Arial"/>
          <w:sz w:val="22"/>
        </w:rPr>
        <w:t>El Departamento Ejecutivo se reserva el derecho a declarar desierta la Licitación, en los casos previstos en el punto siguiente.</w:t>
      </w:r>
    </w:p>
    <w:p>
      <w:pPr>
        <w:pStyle w:val="P15"/>
        <w:ind w:left="0"/>
        <w:jc w:val="both"/>
        <w:rPr>
          <w:rStyle w:val="C3"/>
          <w:rFonts w:ascii="Arial" w:hAnsi="Arial"/>
          <w:sz w:val="22"/>
        </w:rPr>
      </w:pPr>
      <w:r>
        <w:rPr>
          <w:rStyle w:val="C3"/>
          <w:rFonts w:ascii="Arial" w:hAnsi="Arial"/>
          <w:sz w:val="22"/>
        </w:rPr>
        <w:t>No serán admitidos cuestionamientos sobre la metodología y criterios aplicados para la adjudicación.</w:t>
      </w:r>
    </w:p>
    <w:p>
      <w:pPr>
        <w:pStyle w:val="P16"/>
        <w:tabs>
          <w:tab w:val="left" w:pos="0" w:leader="none"/>
          <w:tab w:val="right" w:pos="8363" w:leader="none"/>
        </w:tabs>
        <w:spacing w:after="0"/>
        <w:jc w:val="both"/>
        <w:rPr>
          <w:rStyle w:val="C3"/>
          <w:rFonts w:ascii="Arial" w:hAnsi="Arial"/>
          <w:sz w:val="22"/>
        </w:rPr>
      </w:pPr>
      <w:r>
        <w:rPr>
          <w:rStyle w:val="C3"/>
          <w:rFonts w:ascii="Arial" w:hAnsi="Arial"/>
          <w:sz w:val="22"/>
        </w:rPr>
        <w:t>Ni la venta del Pliego, ni la recepción de Ofertas obligan al Departamento Ejecutivo a adjudicar. La Comisión de Preadjudicación podrá rechazar todas las Ofertas presentadas. Asimismo el Departamento Ejecutivo, podrá declarar fracasada la Licitación con anterioridad a la Adjudicación sin derecho a reclamo alguno por parte de los Participantes o de sus Integrantes.</w:t>
      </w:r>
    </w:p>
    <w:p>
      <w:pPr>
        <w:pStyle w:val="P15"/>
        <w:ind w:left="0"/>
        <w:rPr>
          <w:rStyle w:val="C3"/>
          <w:rFonts w:ascii="Arial" w:hAnsi="Arial"/>
          <w:b w:val="1"/>
          <w:sz w:val="22"/>
        </w:rPr>
      </w:pPr>
    </w:p>
    <w:p>
      <w:pPr>
        <w:rPr>
          <w:rStyle w:val="C3"/>
          <w:rFonts w:ascii="Arial" w:hAnsi="Arial"/>
          <w:b w:val="1"/>
          <w:sz w:val="22"/>
        </w:rPr>
      </w:pPr>
      <w:r>
        <w:rPr>
          <w:rStyle w:val="C3"/>
          <w:rFonts w:ascii="Arial" w:hAnsi="Arial"/>
          <w:b w:val="1"/>
          <w:sz w:val="22"/>
        </w:rPr>
        <w:t>7.3. Licitación desierta o fracasada.</w:t>
      </w:r>
    </w:p>
    <w:p>
      <w:pPr>
        <w:pStyle w:val="P15"/>
        <w:ind w:left="0"/>
        <w:jc w:val="both"/>
        <w:rPr>
          <w:rStyle w:val="C3"/>
          <w:rFonts w:ascii="Arial" w:hAnsi="Arial"/>
          <w:sz w:val="22"/>
        </w:rPr>
      </w:pPr>
      <w:r>
        <w:rPr>
          <w:rStyle w:val="C3"/>
          <w:rFonts w:ascii="Arial" w:hAnsi="Arial"/>
          <w:sz w:val="22"/>
        </w:rPr>
        <w:t xml:space="preserve">Si no se presentaren ofertas, o en el supuesto que habiéndose presentado propuestas éstas no resulten ajustadas a lo requerido por el presente pliego o devinieran inconvenientes a los intereses del Estado, la licitación será declarada desierta o fracasada, según el caso, por el Departamento Ejecutivo, salvo que -en el segundo supuesto y a juicio fundado de la </w:t>
      </w:r>
      <w:r>
        <w:rPr>
          <w:rStyle w:val="C3"/>
          <w:rFonts w:ascii="Arial" w:hAnsi="Arial"/>
          <w:b w:val="1"/>
          <w:sz w:val="22"/>
        </w:rPr>
        <w:t>Municipalidad de Alta Gracia</w:t>
      </w:r>
      <w:r>
        <w:rPr>
          <w:rStyle w:val="C3"/>
          <w:rFonts w:ascii="Arial" w:hAnsi="Arial"/>
          <w:sz w:val="22"/>
        </w:rPr>
        <w:t xml:space="preserve"> - la existencia de dos (2) ofertas preadjudicadas garantice condiciones de competencia entre ellas y la libertad de elección de los beneficiarios del sistema.</w:t>
      </w:r>
    </w:p>
    <w:p>
      <w:pPr>
        <w:pStyle w:val="P15"/>
        <w:ind w:left="0"/>
        <w:rPr>
          <w:rStyle w:val="C3"/>
          <w:rFonts w:ascii="Arial" w:hAnsi="Arial"/>
          <w:b w:val="1"/>
          <w:sz w:val="22"/>
        </w:rPr>
      </w:pPr>
    </w:p>
    <w:p>
      <w:pPr>
        <w:rPr>
          <w:rStyle w:val="C3"/>
          <w:rFonts w:ascii="Arial" w:hAnsi="Arial"/>
          <w:b w:val="1"/>
          <w:sz w:val="22"/>
        </w:rPr>
      </w:pPr>
      <w:r>
        <w:rPr>
          <w:rStyle w:val="C3"/>
          <w:rFonts w:ascii="Arial" w:hAnsi="Arial"/>
          <w:b w:val="1"/>
          <w:sz w:val="22"/>
        </w:rPr>
        <w:t>7.4. Formalización de la adjudicación.</w:t>
      </w:r>
    </w:p>
    <w:p>
      <w:pPr>
        <w:pStyle w:val="P15"/>
        <w:ind w:left="0"/>
        <w:jc w:val="both"/>
        <w:rPr>
          <w:rStyle w:val="C3"/>
          <w:rFonts w:ascii="Arial" w:hAnsi="Arial"/>
          <w:sz w:val="22"/>
        </w:rPr>
      </w:pPr>
      <w:r>
        <w:rPr>
          <w:rStyle w:val="C3"/>
          <w:rFonts w:ascii="Arial" w:hAnsi="Arial"/>
          <w:sz w:val="22"/>
        </w:rPr>
        <w:t xml:space="preserve">Resuelta la adjudicación, la </w:t>
      </w:r>
      <w:r>
        <w:rPr>
          <w:rStyle w:val="C3"/>
          <w:rFonts w:ascii="Arial" w:hAnsi="Arial"/>
          <w:b w:val="1"/>
          <w:sz w:val="22"/>
        </w:rPr>
        <w:t>Municipalidad de Alta Gracia</w:t>
      </w:r>
      <w:r>
        <w:rPr>
          <w:rStyle w:val="C3"/>
          <w:rFonts w:ascii="Arial" w:hAnsi="Arial"/>
          <w:sz w:val="22"/>
        </w:rPr>
        <w:t xml:space="preserve"> procederá a su inmediata notificación, por escrito, a los fines de requerir, verificar y documentar el cumplimiento de los demás elementos y condiciones exigidas en el presente Pliego. Además notificará por escrito a los demás participantes del resultado de la Licitación Y anunciado durante dos (2) días en lugares visibles de la sede del Departamento Ejecutivo y de la Secretaría de Obras Públicas y Servicios Públicos.</w:t>
      </w:r>
    </w:p>
    <w:p>
      <w:pPr>
        <w:pStyle w:val="P15"/>
        <w:ind w:left="0"/>
        <w:jc w:val="both"/>
        <w:rPr>
          <w:rStyle w:val="C3"/>
          <w:rFonts w:ascii="Arial" w:hAnsi="Arial"/>
          <w:sz w:val="22"/>
        </w:rPr>
      </w:pPr>
      <w:r>
        <w:rPr>
          <w:rStyle w:val="C3"/>
          <w:rFonts w:ascii="Arial" w:hAnsi="Arial"/>
          <w:sz w:val="22"/>
        </w:rPr>
        <w:t>En todos los casos, la emisión de la Orden de Compra deberá estar cumplida previamente a la fecha prevista para el comienzo de la obra.</w:t>
      </w:r>
    </w:p>
    <w:p>
      <w:pPr>
        <w:pStyle w:val="P15"/>
        <w:ind w:left="0"/>
        <w:rPr>
          <w:rStyle w:val="C3"/>
          <w:rFonts w:ascii="Arial" w:hAnsi="Arial"/>
          <w:sz w:val="22"/>
        </w:rPr>
      </w:pPr>
    </w:p>
    <w:p>
      <w:pPr>
        <w:rPr>
          <w:rStyle w:val="C3"/>
          <w:rFonts w:ascii="Arial" w:hAnsi="Arial"/>
          <w:b w:val="1"/>
          <w:sz w:val="22"/>
        </w:rPr>
      </w:pPr>
      <w:r>
        <w:rPr>
          <w:rStyle w:val="C3"/>
          <w:rFonts w:ascii="Arial" w:hAnsi="Arial"/>
          <w:b w:val="1"/>
          <w:sz w:val="22"/>
        </w:rPr>
        <w:t>7.5. Sellado.</w:t>
      </w:r>
    </w:p>
    <w:p>
      <w:pPr>
        <w:pStyle w:val="P19"/>
        <w:ind w:left="0"/>
        <w:rPr>
          <w:rStyle w:val="C3"/>
          <w:rFonts w:ascii="Arial" w:hAnsi="Arial"/>
          <w:i w:val="1"/>
          <w:sz w:val="22"/>
        </w:rPr>
      </w:pPr>
      <w:r>
        <w:rPr>
          <w:rStyle w:val="C3"/>
          <w:rFonts w:ascii="Arial" w:hAnsi="Arial"/>
          <w:i w:val="0"/>
          <w:sz w:val="22"/>
        </w:rPr>
        <w:t>Los proponentes deberán reponer el sellado de acuerdo a lo dispuesto por la Ley impositiva vigente.</w:t>
      </w:r>
    </w:p>
    <w:p>
      <w:pPr>
        <w:pStyle w:val="P19"/>
        <w:ind w:left="0"/>
        <w:rPr>
          <w:rStyle w:val="C3"/>
          <w:rFonts w:ascii="Arial" w:hAnsi="Arial"/>
          <w:i w:val="1"/>
          <w:sz w:val="22"/>
        </w:rPr>
      </w:pPr>
      <w:r>
        <w:rPr>
          <w:rStyle w:val="C3"/>
          <w:rFonts w:ascii="Arial" w:hAnsi="Arial"/>
          <w:i w:val="0"/>
          <w:sz w:val="22"/>
        </w:rPr>
        <w:t>Será de aplicación lo previsto en el apartado 2.5.6. del Anexo I del Dto. 1882/80.</w:t>
      </w:r>
    </w:p>
    <w:p>
      <w:pPr>
        <w:pStyle w:val="P19"/>
        <w:ind w:left="0"/>
        <w:rPr>
          <w:rStyle w:val="C3"/>
          <w:rFonts w:ascii="Arial" w:hAnsi="Arial"/>
          <w:i w:val="1"/>
          <w:sz w:val="22"/>
        </w:rPr>
      </w:pPr>
    </w:p>
    <w:p>
      <w:pPr>
        <w:pStyle w:val="P19"/>
        <w:ind w:left="0"/>
        <w:rPr>
          <w:rStyle w:val="C3"/>
          <w:rFonts w:ascii="Arial" w:hAnsi="Arial"/>
          <w:b w:val="1"/>
          <w:i w:val="1"/>
          <w:sz w:val="22"/>
        </w:rPr>
      </w:pPr>
      <w:r>
        <w:rPr>
          <w:rStyle w:val="C3"/>
          <w:rFonts w:ascii="Arial" w:hAnsi="Arial"/>
          <w:b w:val="1"/>
          <w:i w:val="0"/>
          <w:sz w:val="22"/>
        </w:rPr>
        <w:t>7.6. Destino de la documentación presentada.</w:t>
      </w:r>
    </w:p>
    <w:p>
      <w:pPr>
        <w:pStyle w:val="P19"/>
        <w:ind w:left="0"/>
        <w:rPr>
          <w:rStyle w:val="C3"/>
          <w:rFonts w:ascii="Arial" w:hAnsi="Arial"/>
          <w:i w:val="1"/>
          <w:sz w:val="22"/>
        </w:rPr>
      </w:pPr>
      <w:r>
        <w:rPr>
          <w:rStyle w:val="C3"/>
          <w:rFonts w:ascii="Arial" w:hAnsi="Arial"/>
          <w:i w:val="0"/>
          <w:sz w:val="22"/>
        </w:rPr>
        <w:t>Secretaría de Obras Públicas y Servicios Públicos conservará en su poder toda la documentación que haya sido presentada a los efectos de esta Licitación, así como también las actas de reuniones de la Comisión de Preadjudicación, los informes internos y de terceros y todos los papeles de trabajo que fundamenten la selección de la Oferta ganadora, las que deberán estar disponibles para ser consultadas por los Oferentes.</w:t>
      </w:r>
    </w:p>
    <w:p>
      <w:pPr>
        <w:pStyle w:val="P19"/>
        <w:ind w:left="0"/>
        <w:rPr>
          <w:rStyle w:val="C3"/>
          <w:rFonts w:ascii="Arial" w:hAnsi="Arial"/>
          <w:i w:val="1"/>
          <w:sz w:val="22"/>
        </w:rPr>
      </w:pPr>
    </w:p>
    <w:p>
      <w:pPr>
        <w:pStyle w:val="P19"/>
        <w:ind w:left="0"/>
        <w:rPr>
          <w:rStyle w:val="C3"/>
          <w:rFonts w:ascii="Arial" w:hAnsi="Arial"/>
          <w:b w:val="1"/>
          <w:i w:val="1"/>
          <w:sz w:val="22"/>
        </w:rPr>
      </w:pPr>
      <w:r>
        <w:rPr>
          <w:rStyle w:val="C3"/>
          <w:rFonts w:ascii="Arial" w:hAnsi="Arial"/>
          <w:b w:val="1"/>
          <w:i w:val="0"/>
          <w:sz w:val="22"/>
        </w:rPr>
        <w:t>7.7. Forma de Pago.</w:t>
      </w:r>
    </w:p>
    <w:p>
      <w:pPr>
        <w:pStyle w:val="P19"/>
        <w:ind w:left="0"/>
        <w:rPr>
          <w:rStyle w:val="C3"/>
          <w:rFonts w:ascii="Arial" w:hAnsi="Arial"/>
          <w:i w:val="1"/>
          <w:sz w:val="22"/>
        </w:rPr>
      </w:pPr>
      <w:r>
        <w:rPr>
          <w:rStyle w:val="C3"/>
          <w:rFonts w:ascii="Arial" w:hAnsi="Arial"/>
          <w:i w:val="0"/>
          <w:sz w:val="22"/>
        </w:rPr>
        <w:t xml:space="preserve">La </w:t>
      </w:r>
      <w:r>
        <w:rPr>
          <w:rStyle w:val="C3"/>
          <w:rFonts w:ascii="Arial" w:hAnsi="Arial"/>
          <w:b w:val="1"/>
          <w:i w:val="0"/>
          <w:sz w:val="22"/>
        </w:rPr>
        <w:t>Municipalidad de Alta Gracia</w:t>
      </w:r>
      <w:r>
        <w:rPr>
          <w:rStyle w:val="C3"/>
          <w:rFonts w:ascii="Arial" w:hAnsi="Arial"/>
          <w:i w:val="0"/>
          <w:sz w:val="22"/>
        </w:rPr>
        <w:t xml:space="preserve"> pagará luego de que el Adjudicatario presente la respectiva factura, acorde a las disposiciones de la AFIP, donde especifique el valor de los materiales suministrados, dicha cancelación estará sujeta a la aprobación, por escrito, de los mismos por la Secretaría de Obras Públicas y Servicios Públicos.</w:t>
      </w:r>
    </w:p>
    <w:p>
      <w:pPr>
        <w:jc w:val="both"/>
        <w:rPr>
          <w:rStyle w:val="C3"/>
          <w:rFonts w:ascii="Arial" w:hAnsi="Arial"/>
          <w:sz w:val="22"/>
        </w:rPr>
      </w:pPr>
    </w:p>
    <w:p>
      <w:pPr>
        <w:jc w:val="both"/>
        <w:rPr>
          <w:rStyle w:val="C3"/>
          <w:rFonts w:ascii="Arial" w:hAnsi="Arial"/>
          <w:sz w:val="22"/>
        </w:rPr>
      </w:pPr>
      <w:r>
        <w:rPr>
          <w:rStyle w:val="C3"/>
          <w:rFonts w:ascii="Arial" w:hAnsi="Arial"/>
          <w:sz w:val="22"/>
        </w:rPr>
        <w:t xml:space="preserve">A los efectos del Impuesto al Valor Agregado (IVA), la Municipalidad reviste la condición de Excento, por lo tanto el precio que se cotice deberá incluir el mencionado impuesto. El número de C.U.I.T. correspondiente es 30-99901226-0. La </w:t>
      </w:r>
      <w:r>
        <w:rPr>
          <w:rStyle w:val="C3"/>
          <w:rFonts w:ascii="Arial" w:hAnsi="Arial"/>
          <w:b w:val="1"/>
          <w:sz w:val="22"/>
        </w:rPr>
        <w:t>Municipalidad de Alta Gracia</w:t>
      </w:r>
      <w:r>
        <w:rPr>
          <w:rStyle w:val="C3"/>
          <w:rFonts w:ascii="Arial" w:hAnsi="Arial"/>
          <w:sz w:val="22"/>
        </w:rPr>
        <w:t xml:space="preserve"> es agente de retención del Impuesto a los Ingresos Brutos, según Resolución Nº 1107/98, Decreto modificatorio Nº 484/2000 y Decreto Provincial Nº 290/85, y agente de retención del Impuesto a las Ganancias, según Resolución Nº 830/00, por lo que se deducirá del total a cobrar los porcentajes correspondientes.</w:t>
      </w:r>
    </w:p>
    <w:p>
      <w:pPr>
        <w:pStyle w:val="P19"/>
        <w:ind w:left="0"/>
        <w:rPr>
          <w:rStyle w:val="C3"/>
          <w:rFonts w:ascii="Arial" w:hAnsi="Arial"/>
          <w:i w:val="1"/>
          <w:sz w:val="22"/>
        </w:rPr>
      </w:pPr>
    </w:p>
    <w:p>
      <w:pPr>
        <w:pStyle w:val="P20"/>
        <w:keepNext w:val="0"/>
        <w:widowControl w:val="1"/>
        <w:tabs>
          <w:tab w:val="left" w:pos="0" w:leader="none"/>
          <w:tab w:val="right" w:pos="6657" w:leader="none"/>
        </w:tabs>
        <w:spacing w:before="0" w:after="0"/>
        <w:rPr>
          <w:rStyle w:val="C3"/>
          <w:sz w:val="22"/>
        </w:rPr>
      </w:pPr>
      <w:r>
        <w:rPr>
          <w:rStyle w:val="C3"/>
          <w:sz w:val="22"/>
        </w:rPr>
        <w:br w:type="page"/>
      </w:r>
    </w:p>
    <w:p>
      <w:pPr>
        <w:pStyle w:val="P20"/>
        <w:keepNext w:val="0"/>
        <w:widowControl w:val="1"/>
        <w:tabs>
          <w:tab w:val="left" w:pos="0" w:leader="none"/>
          <w:tab w:val="right" w:pos="6657" w:leader="none"/>
        </w:tabs>
        <w:spacing w:before="0" w:after="0"/>
        <w:rPr>
          <w:rStyle w:val="C3"/>
          <w:sz w:val="22"/>
        </w:rPr>
      </w:pPr>
      <w:r>
        <w:rPr>
          <w:rStyle w:val="C3"/>
          <w:sz w:val="22"/>
        </w:rPr>
        <w:t xml:space="preserve">8. </w:t>
      </w:r>
      <w:r>
        <w:rPr>
          <w:rStyle w:val="C3"/>
          <w:sz w:val="22"/>
          <w:u w:val="single"/>
        </w:rPr>
        <w:t>GARANTIAS</w:t>
      </w:r>
    </w:p>
    <w:p>
      <w:pPr>
        <w:pStyle w:val="P16"/>
        <w:jc w:val="both"/>
        <w:rPr>
          <w:rStyle w:val="C3"/>
          <w:rFonts w:ascii="Arial" w:hAnsi="Arial"/>
          <w:b w:val="1"/>
          <w:sz w:val="22"/>
        </w:rPr>
      </w:pPr>
      <w:r>
        <w:rPr>
          <w:rStyle w:val="C3"/>
          <w:rFonts w:ascii="Arial" w:hAnsi="Arial"/>
          <w:b w:val="1"/>
          <w:sz w:val="22"/>
        </w:rPr>
        <w:t>8.1. De oferta y de adjudicación.</w:t>
      </w:r>
    </w:p>
    <w:p>
      <w:pPr>
        <w:pStyle w:val="P16"/>
        <w:jc w:val="both"/>
        <w:rPr>
          <w:rStyle w:val="C3"/>
          <w:rFonts w:ascii="Arial" w:hAnsi="Arial"/>
          <w:sz w:val="22"/>
        </w:rPr>
      </w:pPr>
      <w:r>
        <w:rPr>
          <w:rStyle w:val="C3"/>
          <w:rFonts w:ascii="Arial" w:hAnsi="Arial"/>
          <w:sz w:val="22"/>
        </w:rPr>
        <w:t>Para afianzar el cumplimiento de sus obligaciones, los proponentes y/o adjudicatario deberán presentar las siguientes garantías:</w:t>
      </w:r>
    </w:p>
    <w:p>
      <w:pPr>
        <w:numPr>
          <w:ilvl w:val="0"/>
          <w:numId w:val="23"/>
        </w:numPr>
        <w:jc w:val="both"/>
        <w:rPr>
          <w:rStyle w:val="C3"/>
          <w:rFonts w:ascii="Arial" w:hAnsi="Arial"/>
          <w:sz w:val="22"/>
        </w:rPr>
      </w:pPr>
      <w:r>
        <w:rPr>
          <w:rStyle w:val="C3"/>
          <w:rFonts w:ascii="Arial" w:hAnsi="Arial"/>
          <w:sz w:val="22"/>
        </w:rPr>
        <w:t>De oferta: del UNO POR CIENTO (1%) del valor total de la oferta. La garantía deberá ser presentada con la propuesta y su devolución, a pedido del oferente, se operará inmediatamente después de la comunicación a las firmas que resulten no adjudicatarias. La garantía de mantenimiento de oferta de la oferta seleccionada será devuelta una vez que el Oferente haya firmado el Contrato y presentado la Garantía de Cumplimiento de Contrato requerida.</w:t>
      </w:r>
    </w:p>
    <w:p>
      <w:pPr>
        <w:jc w:val="both"/>
        <w:rPr>
          <w:rStyle w:val="C3"/>
          <w:rFonts w:ascii="Arial" w:hAnsi="Arial"/>
          <w:sz w:val="22"/>
        </w:rPr>
      </w:pPr>
    </w:p>
    <w:p>
      <w:pPr>
        <w:pStyle w:val="P16"/>
        <w:numPr>
          <w:ilvl w:val="0"/>
          <w:numId w:val="23"/>
        </w:numPr>
        <w:tabs>
          <w:tab w:val="left" w:pos="0" w:leader="none"/>
          <w:tab w:val="right" w:pos="8363" w:leader="none"/>
        </w:tabs>
        <w:spacing w:after="0"/>
        <w:jc w:val="both"/>
        <w:rPr>
          <w:rStyle w:val="C3"/>
          <w:rFonts w:ascii="Arial" w:hAnsi="Arial"/>
          <w:sz w:val="22"/>
        </w:rPr>
      </w:pPr>
      <w:r>
        <w:rPr>
          <w:rStyle w:val="C3"/>
          <w:rFonts w:ascii="Arial" w:hAnsi="Arial"/>
          <w:sz w:val="22"/>
        </w:rPr>
        <w:t>De adjudicación: del DIEZ POR CIENTO (10%) del valor total de la adjudicación, debiendo ser depositada o entregada en los términos y condiciones que establece el apartado 2.6.4. del Anexo I del Decreto 1882/80. En esta garantía no se aceptarán cláusulas condicionantes, restrictivas o limitativas de la responsabilidad que contrae el asegurador, debiendo garantizar lisa y llanamente el riesgo asegurado, efectivizándose dentro de los QUINCE (15) días hábiles posteriores a la comunicación expresa sobre el in</w:t>
      </w:r>
      <w:bookmarkStart w:id="23" w:name="_Toc444513909"/>
      <w:r>
        <w:rPr>
          <w:rStyle w:val="C3"/>
          <w:rFonts w:ascii="Arial" w:hAnsi="Arial"/>
          <w:sz w:val="22"/>
        </w:rPr>
        <w:t>cumplimiento del adjudicatario.</w:t>
      </w:r>
    </w:p>
    <w:p>
      <w:pPr>
        <w:pStyle w:val="P16"/>
        <w:ind w:left="360"/>
        <w:jc w:val="both"/>
        <w:rPr>
          <w:rStyle w:val="C3"/>
          <w:rFonts w:ascii="Arial" w:hAnsi="Arial"/>
          <w:sz w:val="22"/>
        </w:rPr>
      </w:pPr>
      <w:r>
        <w:rPr>
          <w:rStyle w:val="C3"/>
          <w:rFonts w:ascii="Arial" w:hAnsi="Arial"/>
          <w:sz w:val="22"/>
        </w:rPr>
        <w:t xml:space="preserve">Esta garantía podrá constituirse como ampliación de la garantía de oferta, a solo juicio de la </w:t>
      </w:r>
      <w:r>
        <w:rPr>
          <w:rStyle w:val="C3"/>
          <w:rFonts w:ascii="Arial" w:hAnsi="Arial"/>
          <w:b w:val="1"/>
          <w:sz w:val="22"/>
        </w:rPr>
        <w:t>Municipalidad de Alta Gracia</w:t>
      </w:r>
      <w:r>
        <w:rPr>
          <w:rStyle w:val="C3"/>
          <w:rFonts w:ascii="Arial" w:hAnsi="Arial"/>
          <w:sz w:val="22"/>
        </w:rPr>
        <w:t>, siempre que la última garantía hubiere cumplido los requisitos sustantivos y se hallare vigente.</w:t>
      </w:r>
    </w:p>
    <w:p>
      <w:pPr>
        <w:pStyle w:val="P16"/>
        <w:ind w:hanging="360" w:left="360"/>
        <w:jc w:val="both"/>
        <w:rPr>
          <w:rStyle w:val="C3"/>
          <w:rFonts w:ascii="Arial" w:hAnsi="Arial"/>
          <w:sz w:val="22"/>
        </w:rPr>
      </w:pPr>
      <w:r>
        <w:rPr>
          <w:rStyle w:val="C3"/>
          <w:rFonts w:ascii="Arial" w:hAnsi="Arial"/>
          <w:sz w:val="22"/>
        </w:rPr>
        <w:t>c)</w:t>
        <w:tab/>
        <w:t>De Cumplimiento de Contrato: El Adjudicatario deberá presentar una garantía de Cumplimiento de Contrato por un valor equivalente al CINCO POR CIENTO (5 %) de la totalidad del Contrato.</w:t>
      </w:r>
    </w:p>
    <w:p>
      <w:pPr>
        <w:ind w:left="360"/>
        <w:jc w:val="both"/>
        <w:rPr>
          <w:rStyle w:val="C3"/>
          <w:rFonts w:ascii="Arial" w:hAnsi="Arial"/>
          <w:sz w:val="22"/>
        </w:rPr>
      </w:pPr>
      <w:r>
        <w:rPr>
          <w:rStyle w:val="C3"/>
          <w:rFonts w:ascii="Arial" w:hAnsi="Arial"/>
          <w:sz w:val="22"/>
        </w:rPr>
        <w:t xml:space="preserve">Esta garantía deberá constituirse mediante cualquiera de las modalidades que se indican en el punto 8.2, dentro de los cinco (5) días hábiles contados a partir de la fecha de </w:t>
      </w:r>
      <w:r>
        <w:rPr>
          <w:rStyle w:val="C3"/>
          <w:rFonts w:ascii="Arial" w:hAnsi="Arial"/>
          <w:sz w:val="22"/>
          <w:u w:val="single"/>
        </w:rPr>
        <w:t>comunicación de la adjudicación.</w:t>
      </w:r>
    </w:p>
    <w:p>
      <w:pPr>
        <w:ind w:left="360"/>
        <w:jc w:val="both"/>
        <w:rPr>
          <w:rStyle w:val="C3"/>
          <w:rFonts w:ascii="Arial" w:hAnsi="Arial"/>
          <w:sz w:val="22"/>
        </w:rPr>
      </w:pPr>
    </w:p>
    <w:p>
      <w:pPr>
        <w:ind w:left="360"/>
        <w:jc w:val="both"/>
        <w:rPr>
          <w:rStyle w:val="C3"/>
          <w:rFonts w:ascii="Arial" w:hAnsi="Arial"/>
          <w:sz w:val="22"/>
        </w:rPr>
      </w:pPr>
      <w:r>
        <w:rPr>
          <w:rStyle w:val="C3"/>
          <w:rFonts w:ascii="Arial" w:hAnsi="Arial"/>
          <w:sz w:val="22"/>
        </w:rPr>
        <w:t xml:space="preserve">En el supuesto que la adjudicación sea dejada sin efecto sin culpa del adjudicatario o al término del contrato, el depósito será devuelto dentro de los treinta (30) días corridos contados a partir del cese, siempre que la adjudicataria no resultare deudora de la </w:t>
      </w:r>
      <w:r>
        <w:rPr>
          <w:rStyle w:val="C3"/>
          <w:rFonts w:ascii="Arial" w:hAnsi="Arial"/>
          <w:b w:val="1"/>
          <w:sz w:val="22"/>
        </w:rPr>
        <w:t>Municipalidad de Alta Gracia</w:t>
      </w:r>
      <w:r>
        <w:rPr>
          <w:rStyle w:val="C3"/>
          <w:rFonts w:ascii="Arial" w:hAnsi="Arial"/>
          <w:sz w:val="22"/>
        </w:rPr>
        <w:t xml:space="preserve"> por cualquier concepto emergente de esta Licitación o de cualquier otro concepto.</w:t>
      </w:r>
    </w:p>
    <w:p>
      <w:pPr>
        <w:ind w:left="360"/>
        <w:jc w:val="both"/>
        <w:rPr>
          <w:rStyle w:val="C3"/>
          <w:rFonts w:ascii="Arial" w:hAnsi="Arial"/>
          <w:sz w:val="22"/>
        </w:rPr>
      </w:pPr>
    </w:p>
    <w:p>
      <w:pPr>
        <w:ind w:left="360"/>
        <w:jc w:val="both"/>
        <w:rPr>
          <w:rStyle w:val="C3"/>
          <w:rFonts w:ascii="Arial" w:hAnsi="Arial"/>
          <w:sz w:val="22"/>
        </w:rPr>
      </w:pPr>
      <w:r>
        <w:rPr>
          <w:rStyle w:val="C3"/>
          <w:rFonts w:ascii="Arial" w:hAnsi="Arial"/>
          <w:sz w:val="22"/>
        </w:rPr>
        <w:t>Cualquiera fuera la modalidad de garantía que la adjudicataria haya constituido no devengará ningún tipo de interés o acreencia.</w:t>
      </w:r>
    </w:p>
    <w:p>
      <w:pPr>
        <w:pStyle w:val="P16"/>
        <w:ind w:hanging="8363" w:left="8363"/>
        <w:jc w:val="both"/>
        <w:rPr>
          <w:rStyle w:val="C3"/>
          <w:rFonts w:ascii="Arial" w:hAnsi="Arial"/>
          <w:b w:val="1"/>
          <w:sz w:val="22"/>
        </w:rPr>
      </w:pPr>
    </w:p>
    <w:p>
      <w:pPr>
        <w:pStyle w:val="P16"/>
        <w:tabs>
          <w:tab w:val="right" w:pos="0" w:leader="none"/>
        </w:tabs>
        <w:ind w:hanging="426" w:left="426"/>
        <w:jc w:val="both"/>
        <w:rPr>
          <w:rStyle w:val="C3"/>
          <w:rFonts w:ascii="Arial" w:hAnsi="Arial"/>
          <w:b w:val="1"/>
          <w:sz w:val="22"/>
        </w:rPr>
      </w:pPr>
      <w:r>
        <w:rPr>
          <w:rStyle w:val="C3"/>
          <w:rFonts w:ascii="Arial" w:hAnsi="Arial"/>
          <w:b w:val="1"/>
          <w:sz w:val="22"/>
        </w:rPr>
        <w:t>8.2. Formas de las garant</w:t>
      </w:r>
      <w:bookmarkEnd w:id="23"/>
      <w:r>
        <w:rPr>
          <w:rStyle w:val="C3"/>
          <w:rFonts w:ascii="Arial" w:hAnsi="Arial"/>
          <w:b w:val="1"/>
          <w:sz w:val="22"/>
        </w:rPr>
        <w:t>ías.</w:t>
      </w:r>
    </w:p>
    <w:p>
      <w:pPr>
        <w:pStyle w:val="P15"/>
        <w:jc w:val="both"/>
        <w:rPr>
          <w:rStyle w:val="C3"/>
          <w:rFonts w:ascii="Arial" w:hAnsi="Arial"/>
          <w:sz w:val="22"/>
        </w:rPr>
      </w:pPr>
      <w:r>
        <w:rPr>
          <w:rStyle w:val="C3"/>
          <w:rFonts w:ascii="Arial" w:hAnsi="Arial"/>
          <w:sz w:val="22"/>
        </w:rPr>
        <w:t>Rige en estos casos lo dispuesto en los apartados 2.6.6., 2.6.7. y 2.6.8 del Anexo I del Decreto 1882/80, con las modalidades que se detallan a continuación:</w:t>
      </w:r>
    </w:p>
    <w:p>
      <w:pPr>
        <w:pStyle w:val="P16"/>
        <w:numPr>
          <w:ilvl w:val="0"/>
          <w:numId w:val="24"/>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Depósito en efectivo en Tesorería de la </w:t>
      </w:r>
      <w:r>
        <w:rPr>
          <w:rStyle w:val="C3"/>
          <w:rFonts w:ascii="Arial" w:hAnsi="Arial"/>
          <w:b w:val="1"/>
          <w:sz w:val="22"/>
        </w:rPr>
        <w:t>Municipalidad de Alta Gracia</w:t>
      </w:r>
      <w:r>
        <w:rPr>
          <w:rStyle w:val="C3"/>
          <w:rFonts w:ascii="Arial" w:hAnsi="Arial"/>
          <w:sz w:val="22"/>
        </w:rPr>
        <w:t>, acompañando el recibo pertinente.</w:t>
      </w:r>
    </w:p>
    <w:p>
      <w:pPr>
        <w:pStyle w:val="P16"/>
        <w:numPr>
          <w:ilvl w:val="0"/>
          <w:numId w:val="24"/>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Fianza bancaria a favor de la </w:t>
      </w:r>
      <w:r>
        <w:rPr>
          <w:rStyle w:val="C3"/>
          <w:rFonts w:ascii="Arial" w:hAnsi="Arial"/>
          <w:b w:val="1"/>
          <w:sz w:val="22"/>
        </w:rPr>
        <w:t>Municipalidad de Alta Gracia</w:t>
      </w:r>
      <w:r>
        <w:rPr>
          <w:rStyle w:val="C3"/>
          <w:rFonts w:ascii="Arial" w:hAnsi="Arial"/>
          <w:sz w:val="22"/>
        </w:rPr>
        <w:t xml:space="preserve"> indicando en su texto la identificación de la licitación de que se trata, la cual deberá ser emitida por una entidad financiera de primera línea y de reconocida solvencia a satisfacción de la </w:t>
      </w:r>
      <w:r>
        <w:rPr>
          <w:rStyle w:val="C3"/>
          <w:rFonts w:ascii="Arial" w:hAnsi="Arial"/>
          <w:b w:val="1"/>
          <w:sz w:val="22"/>
        </w:rPr>
        <w:t>Municipalidad de Alta Gracia</w:t>
      </w:r>
      <w:r>
        <w:rPr>
          <w:rStyle w:val="C3"/>
          <w:rFonts w:ascii="Arial" w:hAnsi="Arial"/>
          <w:sz w:val="22"/>
        </w:rPr>
        <w:t>. La entidad que la emita deberá constituirse en fiador liso, llano y principal pagador, con renuncia a los beneficios de división y excusión. Las firmas actuantes por la entidad deberán estar certificadas por escribano público con la correspondiente legalización. La fianza deberá indicar el periodo de vigencia, el monto por el cual sea emitida, el nombre del tomador y el nombre del beneficiario.</w:t>
      </w:r>
    </w:p>
    <w:p>
      <w:pPr>
        <w:pStyle w:val="P16"/>
        <w:numPr>
          <w:ilvl w:val="0"/>
          <w:numId w:val="24"/>
        </w:numPr>
        <w:tabs>
          <w:tab w:val="left" w:pos="0" w:leader="none"/>
          <w:tab w:val="right" w:pos="8363" w:leader="none"/>
        </w:tabs>
        <w:spacing w:after="0"/>
        <w:jc w:val="both"/>
        <w:rPr>
          <w:rStyle w:val="C3"/>
          <w:rFonts w:ascii="Arial" w:hAnsi="Arial"/>
          <w:sz w:val="22"/>
        </w:rPr>
      </w:pPr>
      <w:r>
        <w:rPr>
          <w:rStyle w:val="C3"/>
          <w:rFonts w:ascii="Arial" w:hAnsi="Arial"/>
          <w:sz w:val="22"/>
        </w:rPr>
        <w:t>Póliza de seguro de caución, siempre y cuando sea emitida bajo estas condiciones:</w:t>
      </w:r>
    </w:p>
    <w:p>
      <w:pPr>
        <w:pStyle w:val="P16"/>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Seguro de caución a favor de la </w:t>
      </w:r>
      <w:r>
        <w:rPr>
          <w:rStyle w:val="C3"/>
          <w:rFonts w:ascii="Arial" w:hAnsi="Arial"/>
          <w:b w:val="1"/>
          <w:sz w:val="22"/>
        </w:rPr>
        <w:t>Municipalidad de Alta Gracia</w:t>
      </w:r>
      <w:r>
        <w:rPr>
          <w:rStyle w:val="C3"/>
          <w:rFonts w:ascii="Arial" w:hAnsi="Arial"/>
          <w:sz w:val="22"/>
        </w:rPr>
        <w:t xml:space="preserve"> indicando en su texto la identificación de la licitación de que se trata. La póliza deberá indicar periodo de cobertura, suma asegurada, riesgo asegurado, nombre del tomador y nombre del asegurado.</w:t>
      </w:r>
    </w:p>
    <w:p>
      <w:pPr>
        <w:pStyle w:val="P16"/>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Estas garantías también podrán constituirse mediante Seguro de Caución de Compañías Aseguradoras de primera línea, a plena satisfacción del Comitente.</w:t>
      </w:r>
    </w:p>
    <w:p>
      <w:pPr>
        <w:pStyle w:val="P16"/>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En todos los casos deberá presentarse conjuntamente la comprobación directa, o declaración jurada, del reaseguro con que cuenta.</w:t>
      </w:r>
    </w:p>
    <w:p>
      <w:pPr>
        <w:pStyle w:val="P16"/>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Si se constituye en otra plaza se dará cumplimiento a la obligación contraída en los respectivos documentos en la ciudad de Alta Gracia, renunciando desde su presentación al fuero federal o cualquier otro de excepción, sometiéndose a la jurisdicción de los tribunales ordinarios de la ciudad de Córdoba.</w:t>
      </w:r>
    </w:p>
    <w:p>
      <w:pPr>
        <w:pStyle w:val="P16"/>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Si la póliza no es contratada en los términos del apartado anterior, se deberá acompañar el recibo del pago total de la póliza sellado y firmado por la caja receptora. Las firmas de los funcionarios actuantes por la aseguradora deberán estar certificadas por escribano público con la correspondiente legalización.</w:t>
      </w:r>
    </w:p>
    <w:p>
      <w:pPr>
        <w:pStyle w:val="P16"/>
        <w:numPr>
          <w:ilvl w:val="0"/>
          <w:numId w:val="24"/>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Con </w:t>
      </w:r>
      <w:bookmarkStart w:id="24" w:name="OCRUncertain208"/>
      <w:r>
        <w:rPr>
          <w:rStyle w:val="C3"/>
          <w:rFonts w:ascii="Arial" w:hAnsi="Arial"/>
          <w:sz w:val="22"/>
        </w:rPr>
        <w:t>pag</w:t>
      </w:r>
      <w:bookmarkEnd w:id="24"/>
      <w:r>
        <w:rPr>
          <w:rStyle w:val="C3"/>
          <w:rFonts w:ascii="Arial" w:hAnsi="Arial"/>
          <w:sz w:val="22"/>
        </w:rPr>
        <w:t xml:space="preserve">aré suscripto por quienes tengan el uso de la razón social o </w:t>
      </w:r>
      <w:bookmarkStart w:id="25" w:name="OCRUncertain209"/>
      <w:r>
        <w:rPr>
          <w:rStyle w:val="C3"/>
          <w:rFonts w:ascii="Arial" w:hAnsi="Arial"/>
          <w:sz w:val="22"/>
        </w:rPr>
        <w:t>a</w:t>
      </w:r>
      <w:bookmarkEnd w:id="25"/>
      <w:r>
        <w:rPr>
          <w:rStyle w:val="C3"/>
          <w:rFonts w:ascii="Arial" w:hAnsi="Arial"/>
          <w:sz w:val="22"/>
        </w:rPr>
        <w:t>ctúen con p</w:t>
      </w:r>
      <w:bookmarkStart w:id="26" w:name="OCRUncertain210"/>
      <w:r>
        <w:rPr>
          <w:rStyle w:val="C3"/>
          <w:rFonts w:ascii="Arial" w:hAnsi="Arial"/>
          <w:sz w:val="22"/>
        </w:rPr>
        <w:t>oder suficiente</w:t>
      </w:r>
      <w:bookmarkEnd w:id="26"/>
      <w:r>
        <w:rPr>
          <w:rStyle w:val="C3"/>
          <w:rFonts w:ascii="Arial" w:hAnsi="Arial"/>
          <w:sz w:val="22"/>
        </w:rPr>
        <w:t xml:space="preserve"> del adjudicatar</w:t>
      </w:r>
      <w:bookmarkStart w:id="27" w:name="OCRUncertain214"/>
      <w:r>
        <w:rPr>
          <w:rStyle w:val="C3"/>
          <w:rFonts w:ascii="Arial" w:hAnsi="Arial"/>
          <w:sz w:val="22"/>
        </w:rPr>
        <w:t>i</w:t>
      </w:r>
      <w:bookmarkEnd w:id="27"/>
      <w:r>
        <w:rPr>
          <w:rStyle w:val="C3"/>
          <w:rFonts w:ascii="Arial" w:hAnsi="Arial"/>
          <w:sz w:val="22"/>
        </w:rPr>
        <w:t xml:space="preserve">o. En el cuerpo de este documento deberá constar la autenticación de </w:t>
      </w:r>
      <w:bookmarkStart w:id="28" w:name="OCRUncertain215"/>
      <w:r>
        <w:rPr>
          <w:rStyle w:val="C3"/>
          <w:rFonts w:ascii="Arial" w:hAnsi="Arial"/>
          <w:sz w:val="22"/>
        </w:rPr>
        <w:t>l</w:t>
      </w:r>
      <w:bookmarkEnd w:id="28"/>
      <w:r>
        <w:rPr>
          <w:rStyle w:val="C3"/>
          <w:rFonts w:ascii="Arial" w:hAnsi="Arial"/>
          <w:sz w:val="22"/>
        </w:rPr>
        <w:t>a firma por escribano público.</w:t>
      </w:r>
    </w:p>
    <w:p>
      <w:pPr>
        <w:pStyle w:val="P16"/>
        <w:tabs>
          <w:tab w:val="left" w:pos="0" w:leader="none"/>
          <w:tab w:val="right" w:pos="8363" w:leader="none"/>
        </w:tabs>
        <w:spacing w:after="0"/>
        <w:jc w:val="both"/>
        <w:rPr>
          <w:rStyle w:val="C3"/>
          <w:rFonts w:ascii="Arial" w:hAnsi="Arial"/>
          <w:sz w:val="22"/>
        </w:rPr>
      </w:pPr>
      <w:r>
        <w:rPr>
          <w:rStyle w:val="C3"/>
          <w:rFonts w:ascii="Arial" w:hAnsi="Arial"/>
          <w:sz w:val="22"/>
        </w:rPr>
        <w:t>La garantía deberá ser emitida en carácter de fiador liso, llano, solidario y principal pagador con renuncia a los beneficios de división y excusión en los términos del artículo 2013 del Código Civil y artículo 480 del Código de Comercio de la República Argentina.</w:t>
      </w:r>
    </w:p>
    <w:p>
      <w:pPr>
        <w:pStyle w:val="P16"/>
        <w:tabs>
          <w:tab w:val="left" w:pos="0" w:leader="none"/>
          <w:tab w:val="right" w:pos="8363" w:leader="none"/>
        </w:tabs>
        <w:spacing w:after="0"/>
        <w:jc w:val="both"/>
        <w:rPr>
          <w:rStyle w:val="C3"/>
          <w:sz w:val="22"/>
        </w:rPr>
      </w:pPr>
      <w:r>
        <w:rPr>
          <w:rStyle w:val="C3"/>
          <w:sz w:val="22"/>
        </w:rPr>
        <w:br w:type="page"/>
      </w: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center"/>
        <w:rPr>
          <w:rStyle w:val="C3"/>
          <w:b w:val="1"/>
          <w:sz w:val="40"/>
        </w:rPr>
      </w:pPr>
      <w:r>
        <w:rPr>
          <w:rStyle w:val="C3"/>
          <w:rFonts w:ascii="Arial" w:hAnsi="Arial"/>
          <w:b w:val="1"/>
          <w:sz w:val="40"/>
        </w:rPr>
        <w:t>Pliego de Condiciones Particulares</w:t>
      </w: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center"/>
        <w:rPr>
          <w:rStyle w:val="C3"/>
          <w:sz w:val="22"/>
        </w:rPr>
      </w:pPr>
      <w:r>
        <w:rPr>
          <w:rStyle w:val="C3"/>
          <w:rFonts w:ascii="Arial" w:hAnsi="Arial"/>
          <w:b w:val="1"/>
          <w:sz w:val="44"/>
          <w:u w:val="single"/>
        </w:rPr>
        <w:t>ANEXO I</w:t>
      </w:r>
      <w:r>
        <w:rPr>
          <w:rStyle w:val="C3"/>
          <w:rFonts w:ascii="Arial" w:hAnsi="Arial"/>
          <w:b w:val="1"/>
          <w:sz w:val="44"/>
        </w:rPr>
        <w:t xml:space="preserve">: </w:t>
      </w:r>
      <w:r>
        <w:rPr>
          <w:rStyle w:val="C3"/>
          <w:rFonts w:ascii="Arial" w:hAnsi="Arial"/>
          <w:sz w:val="44"/>
        </w:rPr>
        <w:t>Especificaciones Técnicas.</w:t>
      </w: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r>
        <w:rPr>
          <w:rStyle w:val="C3"/>
          <w:sz w:val="22"/>
        </w:rPr>
        <w:br w:type="page"/>
      </w:r>
    </w:p>
    <w:p>
      <w:pPr>
        <w:jc w:val="both"/>
        <w:rPr>
          <w:rStyle w:val="C3"/>
          <w:rFonts w:ascii="Arial" w:hAnsi="Arial"/>
          <w:sz w:val="22"/>
        </w:rPr>
      </w:pPr>
      <w:r>
        <w:rPr>
          <w:rStyle w:val="C3"/>
          <w:rFonts w:ascii="Arial" w:hAnsi="Arial"/>
          <w:sz w:val="22"/>
        </w:rPr>
        <w:t>De acuerdo a lo establecido en el Decreto del Departamento Ejecutivo Nº __/05, de fecha __ de Marzo de 2005, ha decidido iniciar un proceso de LICITACIÓN PÚBLICA NACIONAL Nº 01/05, para la adquisición de TUBO CLOACAL, de conformidad con lo dispuesto en el Artículo 10 de la Ordenanza de Presupuesto Nº 7149.</w:t>
      </w:r>
    </w:p>
    <w:p>
      <w:pPr>
        <w:jc w:val="both"/>
        <w:rPr>
          <w:rStyle w:val="C3"/>
          <w:rFonts w:ascii="Arial" w:hAnsi="Arial"/>
          <w:sz w:val="22"/>
        </w:rPr>
      </w:pPr>
    </w:p>
    <w:p>
      <w:pPr>
        <w:pStyle w:val="P16"/>
        <w:jc w:val="both"/>
        <w:rPr>
          <w:rStyle w:val="C3"/>
          <w:rFonts w:ascii="Arial" w:hAnsi="Arial"/>
          <w:b w:val="1"/>
          <w:sz w:val="22"/>
        </w:rPr>
      </w:pPr>
      <w:r>
        <w:rPr>
          <w:rStyle w:val="C3"/>
          <w:rFonts w:ascii="Arial" w:hAnsi="Arial"/>
          <w:sz w:val="22"/>
        </w:rPr>
        <w:t xml:space="preserve">El acto de recepción de ofertas se ha fijado para el día </w:t>
      </w:r>
      <w:r>
        <w:rPr>
          <w:rStyle w:val="C3"/>
          <w:rFonts w:ascii="Arial" w:hAnsi="Arial"/>
          <w:b w:val="1"/>
          <w:sz w:val="22"/>
        </w:rPr>
        <w:t>__ de Abril de 2005, a las 10:00, en la Av. Belgrano, N° 15, de la Ciudad de Alta Gracia, Provincia de Córdoba.</w:t>
      </w:r>
    </w:p>
    <w:p>
      <w:pPr>
        <w:pStyle w:val="P16"/>
        <w:tabs>
          <w:tab w:val="left" w:pos="0" w:leader="none"/>
          <w:tab w:val="right" w:pos="8363" w:leader="none"/>
        </w:tabs>
        <w:spacing w:after="0"/>
        <w:jc w:val="both"/>
        <w:rPr>
          <w:rStyle w:val="C3"/>
          <w:rFonts w:ascii="Arial" w:hAnsi="Arial"/>
          <w:sz w:val="22"/>
        </w:rPr>
      </w:pPr>
      <w:r>
        <w:rPr>
          <w:rStyle w:val="C3"/>
          <w:rFonts w:ascii="Arial" w:hAnsi="Arial"/>
          <w:sz w:val="22"/>
        </w:rPr>
        <w:t>En base a la documentación proporcionada por la Secretaría de Obras y Servicios Públicos, el Adjudicatario tendrá a su cargo la provisión de todos materiales que deberán ajustarse a las siguientes Especificaciones Técnicas:</w:t>
      </w:r>
    </w:p>
    <w:p>
      <w:pPr>
        <w:pStyle w:val="P16"/>
        <w:tabs>
          <w:tab w:val="left" w:pos="0" w:leader="none"/>
          <w:tab w:val="right" w:pos="8363" w:leader="none"/>
        </w:tabs>
        <w:spacing w:after="0"/>
        <w:jc w:val="both"/>
        <w:rPr>
          <w:rStyle w:val="C3"/>
          <w:rFonts w:ascii="Arial" w:hAnsi="Arial"/>
          <w:sz w:val="22"/>
        </w:rPr>
      </w:pPr>
    </w:p>
    <w:p>
      <w:pPr>
        <w:pStyle w:val="P16"/>
        <w:tabs>
          <w:tab w:val="left" w:pos="0" w:leader="none"/>
          <w:tab w:val="right" w:pos="8363" w:leader="none"/>
        </w:tabs>
        <w:spacing w:after="0"/>
        <w:jc w:val="both"/>
        <w:rPr>
          <w:rStyle w:val="C3"/>
          <w:rFonts w:ascii="Arial" w:hAnsi="Arial"/>
          <w:sz w:val="22"/>
        </w:rPr>
      </w:pPr>
      <w:r>
        <w:rPr>
          <w:rStyle w:val="C3"/>
          <w:rFonts w:ascii="Arial" w:hAnsi="Arial"/>
          <w:b w:val="1"/>
          <w:sz w:val="22"/>
        </w:rPr>
        <w:t>Tubos Cloacales de PVC</w:t>
      </w:r>
      <w:r>
        <w:rPr>
          <w:rStyle w:val="C3"/>
          <w:rFonts w:ascii="Arial" w:hAnsi="Arial"/>
          <w:sz w:val="22"/>
        </w:rPr>
        <w:t xml:space="preserve"> (cloruro de vinilo) </w:t>
      </w:r>
      <w:r>
        <w:rPr>
          <w:rStyle w:val="C3"/>
          <w:rFonts w:ascii="Arial" w:hAnsi="Arial"/>
          <w:b w:val="1"/>
          <w:sz w:val="22"/>
        </w:rPr>
        <w:t>con junta elástica</w:t>
      </w:r>
      <w:r>
        <w:rPr>
          <w:rStyle w:val="C3"/>
          <w:rFonts w:ascii="Arial" w:hAnsi="Arial"/>
          <w:sz w:val="22"/>
        </w:rPr>
        <w:t>: de 160 mm de diámetro; con un largo de 6 metros, 3,2 mm de espesor, en estos tubos la espiga de los mismos recibe el anillo de estanqueidad de goma sintética de sección circular, que proporciona el cierre hidráulico, presionando al tubo dentro del alojamiento del enchufe. Los anillos de estanqueidad deberán cumplir con la Norma IRAM 113.047. Los tubos aprobados y con sello de calidad, que cumplan con Normas IRAM Nº 13325, 13326.</w:t>
      </w:r>
    </w:p>
    <w:p>
      <w:pPr>
        <w:pStyle w:val="P16"/>
        <w:tabs>
          <w:tab w:val="left" w:pos="0" w:leader="none"/>
          <w:tab w:val="right" w:pos="8363" w:leader="none"/>
        </w:tabs>
        <w:spacing w:after="0"/>
        <w:jc w:val="both"/>
        <w:rPr>
          <w:rStyle w:val="C3"/>
          <w:rFonts w:ascii="Arial" w:hAnsi="Arial"/>
          <w:sz w:val="22"/>
        </w:rPr>
      </w:pPr>
    </w:p>
    <w:p>
      <w:pPr>
        <w:pStyle w:val="P16"/>
        <w:tabs>
          <w:tab w:val="left" w:pos="0" w:leader="none"/>
          <w:tab w:val="right" w:pos="8363" w:leader="none"/>
        </w:tabs>
        <w:spacing w:after="0"/>
        <w:jc w:val="both"/>
        <w:rPr>
          <w:rStyle w:val="C3"/>
          <w:rFonts w:ascii="Arial" w:hAnsi="Arial"/>
          <w:sz w:val="22"/>
        </w:rPr>
      </w:pPr>
      <w:r>
        <w:rPr>
          <w:rStyle w:val="C3"/>
          <w:rFonts w:ascii="Arial" w:hAnsi="Arial"/>
          <w:b w:val="1"/>
          <w:sz w:val="22"/>
        </w:rPr>
        <w:t>Accesorios de PVC</w:t>
      </w:r>
      <w:r>
        <w:rPr>
          <w:rStyle w:val="C3"/>
          <w:rFonts w:ascii="Arial" w:hAnsi="Arial"/>
          <w:sz w:val="22"/>
        </w:rPr>
        <w:t>: Ramales a 45º ME JE 160 x 110.</w:t>
      </w:r>
    </w:p>
    <w:p>
      <w:pPr>
        <w:pStyle w:val="P16"/>
        <w:tabs>
          <w:tab w:val="left" w:pos="0" w:leader="none"/>
          <w:tab w:val="right" w:pos="8363" w:leader="none"/>
        </w:tabs>
        <w:spacing w:after="0"/>
        <w:jc w:val="both"/>
        <w:rPr>
          <w:rStyle w:val="C3"/>
          <w:rFonts w:ascii="Arial" w:hAnsi="Arial"/>
          <w:sz w:val="22"/>
        </w:rPr>
      </w:pPr>
    </w:p>
    <w:p>
      <w:pPr>
        <w:pStyle w:val="P16"/>
        <w:tabs>
          <w:tab w:val="left" w:pos="0" w:leader="none"/>
          <w:tab w:val="right" w:pos="8363" w:leader="none"/>
        </w:tabs>
        <w:spacing w:after="0"/>
        <w:jc w:val="both"/>
        <w:rPr>
          <w:rStyle w:val="C3"/>
          <w:rFonts w:ascii="Arial" w:hAnsi="Arial"/>
          <w:sz w:val="22"/>
        </w:rPr>
      </w:pPr>
      <w:r>
        <w:rPr>
          <w:rStyle w:val="C3"/>
          <w:rFonts w:ascii="Arial" w:hAnsi="Arial"/>
          <w:b w:val="1"/>
          <w:sz w:val="22"/>
        </w:rPr>
        <w:t>Cantidades</w:t>
      </w:r>
      <w:r>
        <w:rPr>
          <w:rStyle w:val="C3"/>
          <w:rFonts w:ascii="Arial" w:hAnsi="Arial"/>
          <w:sz w:val="22"/>
        </w:rPr>
        <w:t>:</w:t>
      </w:r>
    </w:p>
    <w:p>
      <w:pPr>
        <w:pStyle w:val="P16"/>
        <w:tabs>
          <w:tab w:val="left" w:pos="0" w:leader="none"/>
          <w:tab w:val="right" w:pos="8363" w:leader="none"/>
        </w:tabs>
        <w:spacing w:after="0"/>
        <w:jc w:val="both"/>
        <w:rPr>
          <w:rStyle w:val="C3"/>
          <w:rFonts w:ascii="Arial" w:hAnsi="Arial"/>
          <w:sz w:val="22"/>
        </w:rPr>
      </w:pPr>
      <w:r>
        <w:rPr>
          <w:rStyle w:val="C3"/>
          <w:rFonts w:ascii="Arial" w:hAnsi="Arial"/>
          <w:sz w:val="22"/>
        </w:rPr>
        <w:t>Tubos Cloacales de PVC c/junta elástica, dos mil ciento setenta (2.170) unidades, para ser empleados en 130 cuadras a realizar.</w:t>
      </w:r>
    </w:p>
    <w:p>
      <w:pPr>
        <w:pStyle w:val="P16"/>
        <w:tabs>
          <w:tab w:val="left" w:pos="0" w:leader="none"/>
          <w:tab w:val="right" w:pos="8363" w:leader="none"/>
        </w:tabs>
        <w:spacing w:after="0"/>
        <w:jc w:val="both"/>
        <w:rPr>
          <w:rStyle w:val="C3"/>
          <w:rFonts w:ascii="Arial" w:hAnsi="Arial"/>
          <w:sz w:val="22"/>
        </w:rPr>
      </w:pPr>
    </w:p>
    <w:p>
      <w:pPr>
        <w:pStyle w:val="P16"/>
        <w:tabs>
          <w:tab w:val="left" w:pos="0" w:leader="none"/>
          <w:tab w:val="right" w:pos="8363" w:leader="none"/>
        </w:tabs>
        <w:spacing w:after="0"/>
        <w:jc w:val="both"/>
        <w:rPr>
          <w:rStyle w:val="C3"/>
          <w:rFonts w:ascii="Arial" w:hAnsi="Arial"/>
          <w:sz w:val="22"/>
        </w:rPr>
      </w:pPr>
      <w:r>
        <w:rPr>
          <w:rStyle w:val="C3"/>
          <w:rFonts w:ascii="Arial" w:hAnsi="Arial"/>
          <w:b w:val="1"/>
          <w:sz w:val="22"/>
        </w:rPr>
        <w:t>Accesorios de PVC</w:t>
      </w:r>
      <w:r>
        <w:rPr>
          <w:rStyle w:val="C3"/>
          <w:rFonts w:ascii="Arial" w:hAnsi="Arial"/>
          <w:sz w:val="22"/>
        </w:rPr>
        <w:t>: Ramales a 45º ME JE 160 x 110, setecientos sesenta y cuatro (764) unidades.</w:t>
      </w:r>
    </w:p>
    <w:p>
      <w:pPr>
        <w:pStyle w:val="P16"/>
        <w:tabs>
          <w:tab w:val="left" w:pos="0" w:leader="none"/>
          <w:tab w:val="right" w:pos="8363" w:leader="none"/>
        </w:tabs>
        <w:spacing w:after="0"/>
        <w:jc w:val="both"/>
        <w:rPr>
          <w:rStyle w:val="C3"/>
          <w:rFonts w:ascii="Arial" w:hAnsi="Arial"/>
          <w:b w:val="1"/>
          <w:sz w:val="22"/>
          <w:u w:val="single"/>
        </w:rPr>
      </w:pPr>
    </w:p>
    <w:p>
      <w:pPr>
        <w:pStyle w:val="P16"/>
        <w:tabs>
          <w:tab w:val="left" w:pos="0" w:leader="none"/>
          <w:tab w:val="right" w:pos="8363" w:leader="none"/>
        </w:tabs>
        <w:spacing w:after="0"/>
        <w:jc w:val="both"/>
        <w:rPr>
          <w:rStyle w:val="C3"/>
          <w:rFonts w:ascii="Arial" w:hAnsi="Arial"/>
          <w:b w:val="1"/>
          <w:sz w:val="22"/>
        </w:rPr>
      </w:pPr>
      <w:r>
        <w:rPr>
          <w:rStyle w:val="C3"/>
          <w:rFonts w:ascii="Arial" w:hAnsi="Arial"/>
          <w:b w:val="1"/>
          <w:sz w:val="22"/>
        </w:rPr>
        <w:t>Condiciones de entrega.</w:t>
      </w:r>
    </w:p>
    <w:p>
      <w:pPr>
        <w:jc w:val="both"/>
        <w:rPr>
          <w:rStyle w:val="C3"/>
          <w:rFonts w:ascii="Arial" w:hAnsi="Arial"/>
          <w:sz w:val="22"/>
        </w:rPr>
      </w:pPr>
      <w:r>
        <w:rPr>
          <w:rStyle w:val="C3"/>
          <w:rFonts w:ascii="Arial" w:hAnsi="Arial"/>
          <w:sz w:val="22"/>
        </w:rPr>
        <w:t>En todos los casos el flete, acarreo, carga, descarga, estiba en depósito o entrega en el lugar de obra y cualquier otro gasto emergente que se origine en la presente licitación será por cuenta única y exclusiva del adjudicatario.</w:t>
      </w:r>
    </w:p>
    <w:p>
      <w:pPr>
        <w:pStyle w:val="P16"/>
        <w:tabs>
          <w:tab w:val="left" w:pos="0" w:leader="none"/>
          <w:tab w:val="right" w:pos="8363" w:leader="none"/>
        </w:tabs>
        <w:spacing w:after="0"/>
        <w:jc w:val="both"/>
        <w:rPr>
          <w:rStyle w:val="C3"/>
          <w:rFonts w:ascii="Arial" w:hAnsi="Arial"/>
          <w:sz w:val="22"/>
        </w:rPr>
      </w:pPr>
      <w:r>
        <w:rPr>
          <w:rStyle w:val="C3"/>
          <w:rFonts w:ascii="Arial" w:hAnsi="Arial"/>
          <w:sz w:val="22"/>
        </w:rPr>
        <w:t>Los recibos o remitos que se firmen en el momento de la descarga y entrega de los artículos al depósito destinatario, tendrán el carácter de recepción provisoria, sujeta a la verificación posterior.</w:t>
      </w: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rFonts w:ascii="Arial" w:hAnsi="Arial"/>
          <w:b w:val="1"/>
          <w:sz w:val="22"/>
        </w:rPr>
      </w:pPr>
      <w:r>
        <w:rPr>
          <w:rStyle w:val="C3"/>
          <w:rFonts w:ascii="Arial" w:hAnsi="Arial"/>
          <w:b w:val="1"/>
          <w:sz w:val="22"/>
        </w:rPr>
        <w:t>Plazo de entrega.</w:t>
      </w:r>
    </w:p>
    <w:p>
      <w:pPr>
        <w:pStyle w:val="P16"/>
        <w:tabs>
          <w:tab w:val="left" w:pos="0" w:leader="none"/>
          <w:tab w:val="right" w:pos="8363" w:leader="none"/>
        </w:tabs>
        <w:spacing w:after="0"/>
        <w:jc w:val="both"/>
        <w:rPr>
          <w:rStyle w:val="C3"/>
          <w:rFonts w:ascii="Arial" w:hAnsi="Arial"/>
          <w:color w:val="000000"/>
          <w:sz w:val="22"/>
        </w:rPr>
      </w:pPr>
      <w:r>
        <w:rPr>
          <w:rStyle w:val="C3"/>
          <w:rFonts w:ascii="Arial" w:hAnsi="Arial"/>
          <w:color w:val="000000"/>
          <w:sz w:val="22"/>
        </w:rPr>
        <w:t>El plazo de entrega de los materiales, contados a partir de la fecha de suscripción de la respectiva Orden de Compra es de quince días (15) días consecutivos.</w:t>
      </w:r>
    </w:p>
    <w:p>
      <w:pPr>
        <w:pStyle w:val="P16"/>
        <w:tabs>
          <w:tab w:val="left" w:pos="0" w:leader="none"/>
          <w:tab w:val="right" w:pos="8363" w:leader="none"/>
        </w:tabs>
        <w:spacing w:after="0"/>
        <w:jc w:val="both"/>
        <w:rPr>
          <w:rStyle w:val="C3"/>
          <w:rFonts w:ascii="Arial" w:hAnsi="Arial"/>
          <w:color w:val="000000"/>
          <w:sz w:val="22"/>
        </w:rPr>
      </w:pPr>
    </w:p>
    <w:p>
      <w:pPr>
        <w:pStyle w:val="P16"/>
        <w:tabs>
          <w:tab w:val="left" w:pos="0" w:leader="none"/>
          <w:tab w:val="right" w:pos="8363" w:leader="none"/>
        </w:tabs>
        <w:spacing w:after="0"/>
        <w:jc w:val="both"/>
        <w:rPr>
          <w:rStyle w:val="C3"/>
          <w:rFonts w:ascii="Arial" w:hAnsi="Arial"/>
          <w:b w:val="1"/>
          <w:color w:val="000000"/>
          <w:sz w:val="22"/>
        </w:rPr>
      </w:pPr>
      <w:r>
        <w:rPr>
          <w:rStyle w:val="C3"/>
          <w:rFonts w:ascii="Arial" w:hAnsi="Arial"/>
          <w:b w:val="1"/>
          <w:color w:val="000000"/>
          <w:sz w:val="22"/>
        </w:rPr>
        <w:t>Forma de cotizar. Aspecto económico. Precio.</w:t>
      </w:r>
    </w:p>
    <w:p>
      <w:pPr>
        <w:pStyle w:val="P16"/>
        <w:tabs>
          <w:tab w:val="left" w:pos="0" w:leader="none"/>
          <w:tab w:val="right" w:pos="8363" w:leader="none"/>
        </w:tabs>
        <w:spacing w:after="0"/>
        <w:jc w:val="both"/>
        <w:rPr>
          <w:rStyle w:val="C3"/>
          <w:rFonts w:ascii="Arial" w:hAnsi="Arial"/>
          <w:color w:val="000000"/>
          <w:sz w:val="22"/>
        </w:rPr>
      </w:pPr>
      <w:r>
        <w:rPr>
          <w:rStyle w:val="C3"/>
          <w:rFonts w:ascii="Arial" w:hAnsi="Arial"/>
          <w:color w:val="000000"/>
          <w:sz w:val="22"/>
        </w:rPr>
        <w:t xml:space="preserve">Para el ítem </w:t>
      </w:r>
      <w:r>
        <w:rPr>
          <w:rStyle w:val="C3"/>
          <w:rFonts w:ascii="Arial" w:hAnsi="Arial"/>
          <w:b w:val="1"/>
          <w:sz w:val="22"/>
        </w:rPr>
        <w:t>Tubos Cloacales de PVC</w:t>
      </w:r>
      <w:r>
        <w:rPr>
          <w:rStyle w:val="C3"/>
          <w:rFonts w:ascii="Arial" w:hAnsi="Arial"/>
          <w:sz w:val="22"/>
        </w:rPr>
        <w:t xml:space="preserve"> (cloruro de vinilo) </w:t>
      </w:r>
      <w:r>
        <w:rPr>
          <w:rStyle w:val="C3"/>
          <w:rFonts w:ascii="Arial" w:hAnsi="Arial"/>
          <w:b w:val="1"/>
          <w:sz w:val="22"/>
        </w:rPr>
        <w:t>con junta elástica</w:t>
      </w:r>
      <w:r>
        <w:rPr>
          <w:rStyle w:val="C3"/>
          <w:rFonts w:ascii="Arial" w:hAnsi="Arial"/>
          <w:color w:val="000000"/>
          <w:sz w:val="22"/>
        </w:rPr>
        <w:t xml:space="preserve"> la Unidad de Medida es el tubo de 6 metros., cuyo precio Unitario, con dos decimales, es el que deberán cotizar, tomando en consideración lo determinado en el punto 7.7, segundo párrafo.</w:t>
      </w:r>
    </w:p>
    <w:p>
      <w:pPr>
        <w:pStyle w:val="P16"/>
        <w:tabs>
          <w:tab w:val="left" w:pos="0" w:leader="none"/>
          <w:tab w:val="right" w:pos="8363" w:leader="none"/>
        </w:tabs>
        <w:spacing w:after="0"/>
        <w:jc w:val="both"/>
        <w:rPr>
          <w:rStyle w:val="C3"/>
          <w:rFonts w:ascii="Arial" w:hAnsi="Arial"/>
          <w:color w:val="000000"/>
          <w:sz w:val="22"/>
        </w:rPr>
      </w:pPr>
      <w:r>
        <w:rPr>
          <w:rStyle w:val="C3"/>
          <w:rFonts w:ascii="Arial" w:hAnsi="Arial"/>
          <w:color w:val="000000"/>
          <w:sz w:val="22"/>
        </w:rPr>
        <w:t xml:space="preserve">Para el ítem </w:t>
      </w:r>
      <w:r>
        <w:rPr>
          <w:rStyle w:val="C3"/>
          <w:rFonts w:ascii="Arial" w:hAnsi="Arial"/>
          <w:b w:val="1"/>
          <w:sz w:val="22"/>
        </w:rPr>
        <w:t>Accesorios de PVC</w:t>
      </w:r>
      <w:r>
        <w:rPr>
          <w:rStyle w:val="C3"/>
          <w:rFonts w:ascii="Arial" w:hAnsi="Arial"/>
          <w:color w:val="000000"/>
          <w:sz w:val="22"/>
        </w:rPr>
        <w:t xml:space="preserve"> la Unidad de Medida es la pieza, cuyo precio Unitario, con dos decimales, es el que deberán cotizar, tomando en consideración lo determinado en el punto 7.7, segundo párrafo.</w:t>
      </w:r>
    </w:p>
    <w:p>
      <w:pPr>
        <w:pStyle w:val="P16"/>
        <w:tabs>
          <w:tab w:val="left" w:pos="0" w:leader="none"/>
          <w:tab w:val="right" w:pos="8363" w:leader="none"/>
        </w:tabs>
        <w:spacing w:after="0"/>
        <w:jc w:val="both"/>
        <w:rPr>
          <w:rStyle w:val="C3"/>
          <w:rFonts w:ascii="Arial" w:hAnsi="Arial"/>
          <w:color w:val="000000"/>
          <w:sz w:val="22"/>
        </w:rPr>
      </w:pPr>
    </w:p>
    <w:p>
      <w:pPr>
        <w:pStyle w:val="P16"/>
        <w:tabs>
          <w:tab w:val="left" w:pos="0" w:leader="none"/>
          <w:tab w:val="right" w:pos="8363" w:leader="none"/>
        </w:tabs>
        <w:jc w:val="both"/>
        <w:rPr>
          <w:rStyle w:val="C3"/>
          <w:rFonts w:ascii="Arial" w:hAnsi="Arial"/>
          <w:b w:val="1"/>
          <w:sz w:val="22"/>
        </w:rPr>
      </w:pPr>
      <w:r>
        <w:rPr>
          <w:rStyle w:val="C3"/>
          <w:rFonts w:ascii="Arial" w:hAnsi="Arial"/>
          <w:b w:val="1"/>
          <w:sz w:val="22"/>
        </w:rPr>
        <w:t>Muestras.</w:t>
      </w:r>
    </w:p>
    <w:p>
      <w:pPr>
        <w:pStyle w:val="P16"/>
        <w:tabs>
          <w:tab w:val="left" w:pos="0" w:leader="none"/>
          <w:tab w:val="right" w:pos="8363" w:leader="none"/>
        </w:tabs>
        <w:jc w:val="both"/>
        <w:rPr>
          <w:rStyle w:val="C3"/>
          <w:rFonts w:ascii="Arial" w:hAnsi="Arial"/>
          <w:sz w:val="22"/>
        </w:rPr>
      </w:pPr>
      <w:r>
        <w:rPr>
          <w:rStyle w:val="C3"/>
          <w:rFonts w:ascii="Arial" w:hAnsi="Arial"/>
          <w:sz w:val="22"/>
        </w:rPr>
        <w:t>Por el tipo de artículos licitados se exige la presentación de muestras, éstas deberán ser presentadas en la Secretaría de Obras Públicas y Servicios Públicos, España 133, de la ciudad de Alta Gracia, en días hábiles, en el horario de 07:30 a 13:00 horas, o donde se indique, en cantidad o medida suficiente o en la que se solicite, para ser apreciada la calidad de la mercadería ofertada, debiendo adecuarse a las especificaciones técnicas del presente Pliego. Dicha presentación se hará con antelación a la hora fijada para la apertura, bajo recibo triplicado, adjuntándose el duplicado a la propuesta como constancia. En caso de tratarse de bienes de reconocida calidad, y tipificación, no será necesaria su presentación previa. Las muestras presentadas serán conservadas en la Secretaría de Obras Públicas y Servicios Públicos o donde se indique hasta la terminación de la entrega del total adjudicado.</w:t>
      </w:r>
    </w:p>
    <w:p>
      <w:pPr>
        <w:pStyle w:val="P16"/>
        <w:tabs>
          <w:tab w:val="left" w:pos="0" w:leader="none"/>
          <w:tab w:val="right" w:pos="8363" w:leader="none"/>
        </w:tabs>
        <w:jc w:val="both"/>
        <w:rPr>
          <w:rStyle w:val="C3"/>
          <w:rFonts w:ascii="Arial" w:hAnsi="Arial"/>
          <w:sz w:val="22"/>
        </w:rPr>
      </w:pPr>
      <w:r>
        <w:rPr>
          <w:rStyle w:val="C3"/>
          <w:rFonts w:ascii="Arial" w:hAnsi="Arial"/>
          <w:sz w:val="22"/>
        </w:rPr>
        <w:t>Los oferentes renuncian al derecho de realizar reclamos, solicitar la devolución de muestras, o exigir pagos, cuando fuera necesario destruir o desmenuzar los artículos o mercaderías presentadas como muestras, con el objeto de determinar su calidad.</w:t>
      </w:r>
    </w:p>
    <w:p>
      <w:pPr>
        <w:pStyle w:val="P16"/>
        <w:tabs>
          <w:tab w:val="left" w:pos="0" w:leader="none"/>
          <w:tab w:val="right" w:pos="8363" w:leader="none"/>
        </w:tabs>
        <w:jc w:val="both"/>
        <w:rPr>
          <w:rStyle w:val="C3"/>
          <w:rFonts w:ascii="Arial" w:hAnsi="Arial"/>
          <w:sz w:val="22"/>
        </w:rPr>
      </w:pPr>
      <w:r>
        <w:rPr>
          <w:rStyle w:val="C3"/>
          <w:rFonts w:ascii="Arial" w:hAnsi="Arial"/>
          <w:sz w:val="22"/>
        </w:rPr>
        <w:t>Las muestras presentadas por oferentes que no hayan resultado adjudicados deberán ser retiradas en el término de veinte (20) días, a partir de la fecha de publicación de la resolución de preadjudicación. En los casos de contratación directa, el plazo de veinte (20) días para el retiro de muestras se contará a partir del inmediato siguiente al del acta de adjudicación.</w:t>
      </w:r>
    </w:p>
    <w:p>
      <w:pPr>
        <w:pStyle w:val="P16"/>
        <w:tabs>
          <w:tab w:val="left" w:pos="0" w:leader="none"/>
          <w:tab w:val="right" w:pos="8363" w:leader="none"/>
        </w:tabs>
        <w:jc w:val="both"/>
        <w:rPr>
          <w:rStyle w:val="C3"/>
          <w:rFonts w:ascii="Arial" w:hAnsi="Arial"/>
          <w:sz w:val="22"/>
        </w:rPr>
      </w:pPr>
      <w:r>
        <w:rPr>
          <w:rStyle w:val="C3"/>
          <w:rFonts w:ascii="Arial" w:hAnsi="Arial"/>
          <w:sz w:val="22"/>
        </w:rPr>
        <w:t xml:space="preserve">Cumplido dicho plazo, las muestras pasarán a ser propiedad de la </w:t>
      </w:r>
      <w:r>
        <w:rPr>
          <w:rStyle w:val="C3"/>
          <w:rFonts w:ascii="Arial" w:hAnsi="Arial"/>
          <w:b w:val="1"/>
          <w:sz w:val="22"/>
        </w:rPr>
        <w:t>Municipalidad de Alta Gracia</w:t>
      </w:r>
      <w:r>
        <w:rPr>
          <w:rStyle w:val="C3"/>
          <w:rFonts w:ascii="Arial" w:hAnsi="Arial"/>
          <w:sz w:val="22"/>
        </w:rPr>
        <w:t>, sin cargo, quedando facultado para resolver sobre la transferencia, uso, venta o destrucción, si no tuvieran aplicación alguna.</w:t>
      </w:r>
    </w:p>
    <w:p>
      <w:pPr>
        <w:pStyle w:val="P16"/>
        <w:tabs>
          <w:tab w:val="left" w:pos="0" w:leader="none"/>
          <w:tab w:val="right" w:pos="8363" w:leader="none"/>
        </w:tabs>
        <w:jc w:val="both"/>
        <w:rPr>
          <w:rStyle w:val="C3"/>
          <w:rFonts w:ascii="Arial" w:hAnsi="Arial"/>
          <w:sz w:val="22"/>
        </w:rPr>
      </w:pPr>
      <w:r>
        <w:rPr>
          <w:rStyle w:val="C3"/>
          <w:rFonts w:ascii="Arial" w:hAnsi="Arial"/>
          <w:sz w:val="22"/>
        </w:rPr>
        <w:t>Las muestras deberán ser presentadas renglón por renglón. A cada muestra deberá adjuntarse una etiqueta identificatoria con la siguiente leyenda: nombre del oferente; número y fecha de licitación.</w:t>
      </w:r>
    </w:p>
    <w:p>
      <w:pPr>
        <w:pStyle w:val="P16"/>
        <w:tabs>
          <w:tab w:val="left" w:pos="0" w:leader="none"/>
          <w:tab w:val="right" w:pos="8363" w:leader="none"/>
        </w:tabs>
        <w:jc w:val="both"/>
        <w:rPr>
          <w:rStyle w:val="C3"/>
          <w:rFonts w:ascii="Arial" w:hAnsi="Arial"/>
          <w:sz w:val="22"/>
        </w:rPr>
      </w:pPr>
      <w:r>
        <w:rPr>
          <w:rStyle w:val="C3"/>
          <w:rFonts w:ascii="Arial" w:hAnsi="Arial"/>
          <w:sz w:val="22"/>
        </w:rPr>
        <w:t>Los oferentes deberán indicar en su oferta la marca, cantidad, peso, medida y demás especificaciones técnicas, aún en el caso que dichos requisitos no se expliciten en el llamado.</w:t>
      </w:r>
    </w:p>
    <w:p>
      <w:pPr>
        <w:pStyle w:val="P16"/>
        <w:tabs>
          <w:tab w:val="left" w:pos="0" w:leader="none"/>
          <w:tab w:val="right" w:pos="8363" w:leader="none"/>
        </w:tabs>
        <w:jc w:val="both"/>
        <w:rPr>
          <w:rStyle w:val="C3"/>
          <w:rFonts w:ascii="Arial" w:hAnsi="Arial"/>
          <w:sz w:val="22"/>
        </w:rPr>
      </w:pPr>
      <w:r>
        <w:rPr>
          <w:rStyle w:val="C3"/>
          <w:rFonts w:ascii="Arial" w:hAnsi="Arial"/>
          <w:sz w:val="22"/>
        </w:rPr>
        <w:t>La mención de marcas se hará al sólo efecto de señalar las características generales del objeto pedido, sin que ello implique, que no puedan ofrecerse artículos similares de otras marcas o tipos, salvo que el Pliego de condiciones particulares así lo prevea.</w:t>
      </w:r>
    </w:p>
    <w:p>
      <w:pPr>
        <w:pStyle w:val="P16"/>
        <w:tabs>
          <w:tab w:val="left" w:pos="0" w:leader="none"/>
          <w:tab w:val="right" w:pos="8363" w:leader="none"/>
        </w:tabs>
        <w:spacing w:after="0"/>
        <w:jc w:val="both"/>
        <w:rPr>
          <w:rStyle w:val="C3"/>
          <w:sz w:val="22"/>
        </w:rPr>
      </w:pPr>
      <w:r>
        <w:rPr>
          <w:rStyle w:val="C3"/>
          <w:sz w:val="22"/>
        </w:rPr>
        <w:br w:type="page"/>
      </w: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center"/>
        <w:rPr>
          <w:rStyle w:val="C3"/>
          <w:rFonts w:ascii="Arial" w:hAnsi="Arial"/>
          <w:sz w:val="44"/>
        </w:rPr>
      </w:pPr>
      <w:r>
        <w:rPr>
          <w:rStyle w:val="C3"/>
          <w:rFonts w:ascii="Arial" w:hAnsi="Arial"/>
          <w:b w:val="1"/>
          <w:sz w:val="44"/>
          <w:u w:val="single"/>
        </w:rPr>
        <w:t>ANEXO II</w:t>
      </w:r>
      <w:r>
        <w:rPr>
          <w:rStyle w:val="C3"/>
          <w:rFonts w:ascii="Arial" w:hAnsi="Arial"/>
          <w:b w:val="1"/>
          <w:sz w:val="44"/>
        </w:rPr>
        <w:t xml:space="preserve">: </w:t>
      </w:r>
      <w:r>
        <w:rPr>
          <w:rStyle w:val="C3"/>
          <w:rFonts w:ascii="Arial" w:hAnsi="Arial"/>
          <w:sz w:val="44"/>
        </w:rPr>
        <w:t>Matriz de calificación de ofertas.</w:t>
      </w: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r>
        <w:rPr>
          <w:rStyle w:val="C3"/>
          <w:rFonts w:ascii="Arial" w:hAnsi="Arial"/>
          <w:b w:val="1"/>
          <w:sz w:val="22"/>
        </w:rPr>
        <w:br w:type="page"/>
      </w:r>
    </w:p>
    <w:p>
      <w:pPr>
        <w:pStyle w:val="P16"/>
        <w:tabs>
          <w:tab w:val="left" w:pos="0" w:leader="none"/>
          <w:tab w:val="right" w:pos="8363" w:leader="none"/>
        </w:tabs>
        <w:spacing w:after="0"/>
        <w:jc w:val="both"/>
        <w:rPr>
          <w:rStyle w:val="C3"/>
          <w:rFonts w:ascii="Arial" w:hAnsi="Arial"/>
          <w:sz w:val="22"/>
        </w:rPr>
      </w:pPr>
      <w:r>
        <w:rPr>
          <w:rStyle w:val="C3"/>
          <w:rFonts w:ascii="Arial" w:hAnsi="Arial"/>
          <w:sz w:val="22"/>
        </w:rPr>
        <w:t>Se detallan a continuación los criterios que serán utilizados por la Comisión de Preadjudicación para evaluación de las ofertas.</w:t>
      </w:r>
    </w:p>
    <w:p>
      <w:pPr>
        <w:pStyle w:val="P16"/>
        <w:tabs>
          <w:tab w:val="left" w:pos="0" w:leader="none"/>
          <w:tab w:val="right" w:pos="8363" w:leader="none"/>
        </w:tabs>
        <w:spacing w:after="0"/>
        <w:jc w:val="both"/>
        <w:rPr>
          <w:rStyle w:val="C3"/>
          <w:rFonts w:ascii="Arial" w:hAnsi="Arial"/>
          <w:sz w:val="22"/>
        </w:rPr>
      </w:pPr>
    </w:p>
    <w:p>
      <w:pPr>
        <w:pStyle w:val="P16"/>
        <w:tabs>
          <w:tab w:val="left" w:pos="0" w:leader="none"/>
          <w:tab w:val="right" w:pos="8363" w:leader="none"/>
        </w:tabs>
        <w:spacing w:after="0"/>
        <w:jc w:val="both"/>
        <w:rPr>
          <w:rStyle w:val="C3"/>
          <w:rFonts w:ascii="Arial" w:hAnsi="Arial"/>
          <w:sz w:val="22"/>
        </w:rPr>
      </w:pPr>
      <w:r>
        <w:rPr>
          <w:rStyle w:val="C3"/>
          <w:rFonts w:ascii="Arial" w:hAnsi="Arial"/>
          <w:sz w:val="22"/>
        </w:rPr>
        <w:t>Se tendrá en cuenta la totalidad de las propuestas, los antecedentes de cada oferente, los resultados conocidos de dichos antecedentes, la solvencia patrimonial de los oferentes, la propuesta técnica.</w:t>
      </w:r>
    </w:p>
    <w:p>
      <w:pPr>
        <w:pStyle w:val="P16"/>
        <w:tabs>
          <w:tab w:val="left" w:pos="0" w:leader="none"/>
          <w:tab w:val="right" w:pos="8363" w:leader="none"/>
        </w:tabs>
        <w:spacing w:after="0"/>
        <w:jc w:val="both"/>
        <w:rPr>
          <w:rStyle w:val="C3"/>
          <w:rFonts w:ascii="Arial" w:hAnsi="Arial"/>
          <w:sz w:val="22"/>
        </w:rPr>
      </w:pPr>
    </w:p>
    <w:p>
      <w:pPr>
        <w:pStyle w:val="P16"/>
        <w:tabs>
          <w:tab w:val="left" w:pos="0" w:leader="none"/>
          <w:tab w:val="right" w:pos="8363" w:leader="none"/>
        </w:tabs>
        <w:spacing w:after="0"/>
        <w:jc w:val="both"/>
        <w:rPr>
          <w:rStyle w:val="C3"/>
          <w:rFonts w:ascii="Arial" w:hAnsi="Arial"/>
          <w:sz w:val="22"/>
        </w:rPr>
      </w:pPr>
      <w:r>
        <w:rPr>
          <w:rStyle w:val="C3"/>
          <w:rFonts w:ascii="Arial" w:hAnsi="Arial"/>
          <w:sz w:val="22"/>
        </w:rPr>
        <w:t>La Comisión de Preadjudicación se reserva el derecho de rechazar todas las Ofertas presentadas cuando no haya competencia efectiva o cuando las Ofertas no respondan esencialmente a lo solicitado. Dicho rechazo no dará lugar a reclamo ni indemnización alguna. No serán admitidos tampoco cuestionamientos sobre la metodología o criterios por él aplicados para seleccionar la Oferta más conveniente y para proceder a la Preadjudicación y recomendar su Adjudicación.</w:t>
      </w:r>
    </w:p>
    <w:p>
      <w:pPr>
        <w:pStyle w:val="P16"/>
        <w:tabs>
          <w:tab w:val="left" w:pos="0" w:leader="none"/>
          <w:tab w:val="right" w:pos="8363" w:leader="none"/>
        </w:tabs>
        <w:spacing w:after="0"/>
        <w:jc w:val="both"/>
        <w:rPr>
          <w:rStyle w:val="C3"/>
          <w:rFonts w:ascii="Arial" w:hAnsi="Arial"/>
          <w:sz w:val="22"/>
        </w:rPr>
      </w:pPr>
    </w:p>
    <w:p>
      <w:pPr>
        <w:pStyle w:val="P16"/>
        <w:tabs>
          <w:tab w:val="left" w:pos="0" w:leader="none"/>
          <w:tab w:val="right" w:pos="8363" w:leader="none"/>
        </w:tabs>
        <w:spacing w:after="0"/>
        <w:jc w:val="both"/>
        <w:rPr>
          <w:rStyle w:val="C3"/>
          <w:rFonts w:ascii="Arial" w:hAnsi="Arial"/>
          <w:sz w:val="22"/>
        </w:rPr>
      </w:pPr>
      <w:r>
        <w:rPr>
          <w:rStyle w:val="C3"/>
          <w:rFonts w:ascii="Arial" w:hAnsi="Arial"/>
          <w:sz w:val="22"/>
        </w:rPr>
        <w:t>En caso de que se presentase una sola Oferta, la Comisión de Preadjudicación analizará la misma y si ésta se encontrase ajustada a los términos y condiciones establecidos en el presente Pliego, resultando además conveniente, podrá recomendar su adjudicación y el Departamento Ejecutivo podrá adjudicar la Licitación de dicha Oferta.</w:t>
      </w:r>
    </w:p>
    <w:p>
      <w:pPr>
        <w:pStyle w:val="P16"/>
        <w:tabs>
          <w:tab w:val="left" w:pos="0" w:leader="none"/>
          <w:tab w:val="right" w:pos="8363" w:leader="none"/>
        </w:tabs>
        <w:spacing w:after="0"/>
        <w:jc w:val="both"/>
        <w:rPr>
          <w:rStyle w:val="C3"/>
          <w:rFonts w:ascii="Arial" w:hAnsi="Arial"/>
          <w:sz w:val="22"/>
        </w:rPr>
      </w:pPr>
    </w:p>
    <w:p>
      <w:pPr>
        <w:pStyle w:val="P16"/>
        <w:tabs>
          <w:tab w:val="left" w:pos="0" w:leader="none"/>
          <w:tab w:val="right" w:pos="8363" w:leader="none"/>
        </w:tabs>
        <w:spacing w:after="0"/>
        <w:jc w:val="both"/>
        <w:rPr>
          <w:rStyle w:val="C3"/>
          <w:rFonts w:ascii="Arial" w:hAnsi="Arial"/>
          <w:b w:val="1"/>
          <w:sz w:val="22"/>
        </w:rPr>
      </w:pPr>
      <w:r>
        <w:rPr>
          <w:rStyle w:val="C3"/>
          <w:rFonts w:ascii="Arial" w:hAnsi="Arial"/>
          <w:b w:val="1"/>
          <w:sz w:val="22"/>
        </w:rPr>
        <w:t>Criterios técnicos de evaluación</w:t>
      </w:r>
    </w:p>
    <w:p>
      <w:pPr>
        <w:pStyle w:val="P16"/>
        <w:tabs>
          <w:tab w:val="left" w:pos="0" w:leader="none"/>
          <w:tab w:val="right" w:pos="8363" w:leader="none"/>
        </w:tabs>
        <w:spacing w:after="0"/>
        <w:jc w:val="both"/>
        <w:rPr>
          <w:rStyle w:val="C3"/>
          <w:rFonts w:ascii="Arial" w:hAnsi="Arial"/>
          <w:sz w:val="22"/>
        </w:rPr>
      </w:pPr>
      <w:r>
        <w:rPr>
          <w:rStyle w:val="C3"/>
          <w:rFonts w:ascii="Arial" w:hAnsi="Arial"/>
          <w:sz w:val="22"/>
        </w:rPr>
        <w:t>Se detallan los criterios de evaluación:</w:t>
      </w:r>
    </w:p>
    <w:p>
      <w:pPr>
        <w:pStyle w:val="P16"/>
        <w:numPr>
          <w:ilvl w:val="0"/>
          <w:numId w:val="65"/>
        </w:numPr>
        <w:tabs>
          <w:tab w:val="left" w:pos="0" w:leader="none"/>
          <w:tab w:val="right" w:pos="8363" w:leader="none"/>
        </w:tabs>
        <w:spacing w:after="0"/>
        <w:jc w:val="both"/>
        <w:rPr>
          <w:rStyle w:val="C3"/>
          <w:rFonts w:ascii="Arial" w:hAnsi="Arial"/>
          <w:sz w:val="22"/>
        </w:rPr>
      </w:pPr>
      <w:r>
        <w:rPr>
          <w:rStyle w:val="C3"/>
          <w:rFonts w:ascii="Arial" w:hAnsi="Arial"/>
          <w:sz w:val="22"/>
        </w:rPr>
        <w:t>Antigüedad de la firma. (Un punto por año de antigüedad) Se considerará la fecha de constitución de la sociedad o empresa.</w:t>
      </w:r>
    </w:p>
    <w:p>
      <w:pPr>
        <w:pStyle w:val="P16"/>
        <w:numPr>
          <w:ilvl w:val="0"/>
          <w:numId w:val="65"/>
        </w:numPr>
        <w:tabs>
          <w:tab w:val="left" w:pos="0" w:leader="none"/>
          <w:tab w:val="right" w:pos="8363" w:leader="none"/>
        </w:tabs>
        <w:spacing w:after="0"/>
        <w:jc w:val="both"/>
        <w:rPr>
          <w:rStyle w:val="C3"/>
          <w:rFonts w:ascii="Arial" w:hAnsi="Arial"/>
          <w:sz w:val="22"/>
        </w:rPr>
      </w:pPr>
      <w:r>
        <w:rPr>
          <w:rStyle w:val="C3"/>
          <w:rFonts w:ascii="Arial" w:hAnsi="Arial"/>
          <w:sz w:val="22"/>
        </w:rPr>
        <w:t>Antecedentes en provisiones de similares características. Experiencia en el suministro de los materiales ofrecidos. Se entiende por suministro de materiales caños para cloacas. (Tres puntos)</w:t>
      </w:r>
    </w:p>
    <w:p>
      <w:pPr>
        <w:pStyle w:val="P16"/>
        <w:numPr>
          <w:ilvl w:val="0"/>
          <w:numId w:val="65"/>
        </w:numPr>
        <w:tabs>
          <w:tab w:val="left" w:pos="0" w:leader="none"/>
          <w:tab w:val="right" w:pos="8363" w:leader="none"/>
        </w:tabs>
        <w:spacing w:after="0"/>
        <w:jc w:val="both"/>
        <w:rPr>
          <w:rStyle w:val="C3"/>
          <w:rFonts w:ascii="Arial" w:hAnsi="Arial"/>
          <w:sz w:val="22"/>
        </w:rPr>
      </w:pPr>
      <w:r>
        <w:rPr>
          <w:rStyle w:val="C3"/>
          <w:rFonts w:ascii="Arial" w:hAnsi="Arial"/>
          <w:sz w:val="22"/>
        </w:rPr>
        <w:t>Precio. Unitario y Total, expresados en pesos. (Diez puntos)</w:t>
      </w:r>
    </w:p>
    <w:p>
      <w:pPr>
        <w:pStyle w:val="P16"/>
        <w:numPr>
          <w:ilvl w:val="0"/>
          <w:numId w:val="65"/>
        </w:numPr>
        <w:tabs>
          <w:tab w:val="left" w:pos="0" w:leader="none"/>
          <w:tab w:val="right" w:pos="8363" w:leader="none"/>
        </w:tabs>
        <w:spacing w:after="0"/>
        <w:jc w:val="both"/>
        <w:rPr>
          <w:rStyle w:val="C3"/>
          <w:rFonts w:ascii="Arial" w:hAnsi="Arial"/>
          <w:sz w:val="22"/>
        </w:rPr>
      </w:pPr>
      <w:r>
        <w:rPr>
          <w:rStyle w:val="C3"/>
          <w:rFonts w:ascii="Arial" w:hAnsi="Arial"/>
          <w:sz w:val="22"/>
        </w:rPr>
        <w:t>Condiciones de forma de pago. (Diez puntos)</w:t>
      </w:r>
    </w:p>
    <w:p>
      <w:pPr>
        <w:pStyle w:val="P16"/>
        <w:numPr>
          <w:ilvl w:val="0"/>
          <w:numId w:val="65"/>
        </w:numPr>
        <w:tabs>
          <w:tab w:val="left" w:pos="0" w:leader="none"/>
          <w:tab w:val="right" w:pos="8363" w:leader="none"/>
        </w:tabs>
        <w:spacing w:after="0"/>
        <w:jc w:val="both"/>
        <w:rPr>
          <w:rStyle w:val="C3"/>
          <w:rFonts w:ascii="Arial" w:hAnsi="Arial"/>
          <w:sz w:val="22"/>
        </w:rPr>
      </w:pPr>
      <w:r>
        <w:rPr>
          <w:rStyle w:val="C3"/>
          <w:rFonts w:ascii="Arial" w:hAnsi="Arial"/>
          <w:sz w:val="22"/>
        </w:rPr>
        <w:t>Adecuación de la propuesta a las especificaciones técnicas. (Cinco puntos)</w:t>
      </w:r>
    </w:p>
    <w:p>
      <w:pPr>
        <w:pStyle w:val="P16"/>
        <w:numPr>
          <w:ilvl w:val="0"/>
          <w:numId w:val="65"/>
        </w:numPr>
        <w:tabs>
          <w:tab w:val="left" w:pos="0" w:leader="none"/>
          <w:tab w:val="right" w:pos="8363" w:leader="none"/>
        </w:tabs>
        <w:spacing w:after="0"/>
        <w:jc w:val="both"/>
        <w:rPr>
          <w:rStyle w:val="C3"/>
          <w:rFonts w:ascii="Arial" w:hAnsi="Arial"/>
          <w:sz w:val="22"/>
        </w:rPr>
      </w:pPr>
      <w:r>
        <w:rPr>
          <w:rStyle w:val="C3"/>
          <w:rFonts w:ascii="Arial" w:hAnsi="Arial"/>
          <w:sz w:val="22"/>
        </w:rPr>
        <w:t>Calidad y adecuación a las normas de los materiales a proveer. (Cinco puntos)</w:t>
      </w:r>
    </w:p>
    <w:p>
      <w:pPr>
        <w:pStyle w:val="P16"/>
        <w:numPr>
          <w:ilvl w:val="0"/>
          <w:numId w:val="65"/>
        </w:numPr>
        <w:tabs>
          <w:tab w:val="left" w:pos="0" w:leader="none"/>
          <w:tab w:val="right" w:pos="8363" w:leader="none"/>
        </w:tabs>
        <w:spacing w:after="0"/>
        <w:jc w:val="both"/>
        <w:rPr>
          <w:rStyle w:val="C3"/>
          <w:rFonts w:ascii="Arial" w:hAnsi="Arial"/>
          <w:sz w:val="22"/>
        </w:rPr>
      </w:pPr>
      <w:r>
        <w:rPr>
          <w:rStyle w:val="C3"/>
          <w:rFonts w:ascii="Arial" w:hAnsi="Arial"/>
          <w:sz w:val="22"/>
        </w:rPr>
        <w:t>Garantías sobre los materiales ofertados. (Cinco puntos).</w:t>
      </w:r>
    </w:p>
    <w:p>
      <w:pPr>
        <w:pStyle w:val="P16"/>
        <w:tabs>
          <w:tab w:val="left" w:pos="0" w:leader="none"/>
          <w:tab w:val="right" w:pos="8363" w:leader="none"/>
        </w:tabs>
        <w:spacing w:after="0"/>
        <w:jc w:val="both"/>
        <w:rPr>
          <w:rStyle w:val="C3"/>
          <w:rFonts w:ascii="Arial" w:hAnsi="Arial"/>
          <w:sz w:val="22"/>
        </w:rPr>
      </w:pPr>
    </w:p>
    <w:p>
      <w:pPr>
        <w:pStyle w:val="P16"/>
        <w:tabs>
          <w:tab w:val="left" w:pos="0" w:leader="none"/>
          <w:tab w:val="right" w:pos="8363" w:leader="none"/>
        </w:tabs>
        <w:spacing w:after="0"/>
        <w:jc w:val="both"/>
        <w:rPr>
          <w:rStyle w:val="C3"/>
          <w:rFonts w:ascii="Arial" w:hAnsi="Arial"/>
          <w:b w:val="1"/>
          <w:sz w:val="22"/>
        </w:rPr>
      </w:pPr>
      <w:r>
        <w:rPr>
          <w:rStyle w:val="C3"/>
          <w:rFonts w:ascii="Arial" w:hAnsi="Arial"/>
          <w:b w:val="1"/>
          <w:sz w:val="22"/>
        </w:rPr>
        <w:t>Criterio de selección de la propuesta a preadjudicar. Mejora.</w:t>
      </w:r>
    </w:p>
    <w:p>
      <w:pPr>
        <w:jc w:val="both"/>
        <w:rPr>
          <w:rStyle w:val="C3"/>
          <w:rFonts w:ascii="Arial" w:hAnsi="Arial"/>
          <w:sz w:val="22"/>
        </w:rPr>
      </w:pPr>
      <w:r>
        <w:rPr>
          <w:rStyle w:val="C3"/>
          <w:rFonts w:ascii="Arial" w:hAnsi="Arial"/>
          <w:sz w:val="22"/>
        </w:rPr>
        <w:t>La Comisión de Preadjudicación adjudicará la provisión al Oferente calificado cuya oferta se ajuste sustancialmente a los Pliegos de licitación y haya sido evaluada con el puntaje más alto de acuerdo a los criterios establecidos precedentemente.</w:t>
      </w:r>
    </w:p>
    <w:p>
      <w:pPr>
        <w:jc w:val="both"/>
        <w:rPr>
          <w:rStyle w:val="C3"/>
          <w:rFonts w:ascii="Arial" w:hAnsi="Arial"/>
          <w:sz w:val="22"/>
        </w:rPr>
      </w:pPr>
      <w:r>
        <w:rPr>
          <w:rStyle w:val="C3"/>
          <w:rFonts w:ascii="Arial" w:hAnsi="Arial"/>
          <w:sz w:val="22"/>
        </w:rPr>
        <w:t>En caso de que dos o más oferentes propongan ofertas que resultaren iguales o cuya variación en valor absoluto no exceda el cinco por ciento (5 %). La Comisión de Preadjudicación podrá –teniendo en cuenta las características de la propuesta técnica- solicitar a los respectivos oferentes que por escrito y dentro del término de tres (3) días formulen mejoras de precios. Las propuestas que en su consecuencia se presenten serán abiertas en el lugar, día y hora establecidos, labrándose el acta pertinente.</w:t>
      </w:r>
    </w:p>
    <w:p>
      <w:pPr>
        <w:pStyle w:val="P16"/>
        <w:tabs>
          <w:tab w:val="left" w:pos="0" w:leader="none"/>
          <w:tab w:val="right" w:pos="8363" w:leader="none"/>
        </w:tabs>
        <w:spacing w:after="0"/>
        <w:jc w:val="both"/>
        <w:rPr>
          <w:rStyle w:val="C3"/>
          <w:rFonts w:ascii="Arial" w:hAnsi="Arial"/>
          <w:sz w:val="22"/>
        </w:rPr>
      </w:pPr>
    </w:p>
    <w:p>
      <w:pPr>
        <w:pStyle w:val="P16"/>
        <w:tabs>
          <w:tab w:val="left" w:pos="0" w:leader="none"/>
          <w:tab w:val="right" w:pos="8363" w:leader="none"/>
        </w:tabs>
        <w:spacing w:after="0"/>
        <w:jc w:val="both"/>
        <w:rPr>
          <w:rStyle w:val="C3"/>
          <w:rFonts w:ascii="Arial" w:hAnsi="Arial"/>
          <w:b w:val="1"/>
          <w:sz w:val="22"/>
        </w:rPr>
      </w:pPr>
      <w:r>
        <w:rPr>
          <w:rStyle w:val="C3"/>
          <w:rFonts w:ascii="Arial" w:hAnsi="Arial"/>
          <w:b w:val="1"/>
          <w:sz w:val="22"/>
        </w:rPr>
        <w:t>Modelo de Planilla para Evaluación</w:t>
      </w:r>
    </w:p>
    <w:tbl>
      <w:tblPr>
        <w:tblW w:w="8935" w:type="dxa"/>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wAfter w:w="0" w:type="dxa"/>
        </w:trPr>
        <w:tc>
          <w:tcPr>
            <w:tcW w:w="1056"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16"/>
              <w:tabs>
                <w:tab w:val="left" w:pos="0" w:leader="none"/>
                <w:tab w:val="right" w:pos="8363" w:leader="none"/>
              </w:tabs>
              <w:spacing w:after="0"/>
              <w:jc w:val="center"/>
              <w:rPr>
                <w:rStyle w:val="C3"/>
                <w:rFonts w:ascii="Arial" w:hAnsi="Arial"/>
                <w:sz w:val="16"/>
              </w:rPr>
            </w:pPr>
            <w:r>
              <w:rPr>
                <w:rStyle w:val="C3"/>
                <w:rFonts w:ascii="Arial" w:hAnsi="Arial"/>
                <w:sz w:val="16"/>
              </w:rPr>
              <w:t>OFERENTE</w:t>
            </w:r>
          </w:p>
        </w:tc>
        <w:tc>
          <w:tcPr>
            <w:tcW w:w="1225"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16"/>
              <w:tabs>
                <w:tab w:val="left" w:pos="0" w:leader="none"/>
                <w:tab w:val="right" w:pos="8363" w:leader="none"/>
              </w:tabs>
              <w:spacing w:after="0"/>
              <w:jc w:val="center"/>
              <w:rPr>
                <w:rStyle w:val="C3"/>
                <w:rFonts w:ascii="Arial" w:hAnsi="Arial"/>
                <w:sz w:val="16"/>
              </w:rPr>
            </w:pPr>
            <w:r>
              <w:rPr>
                <w:rStyle w:val="C3"/>
                <w:rFonts w:ascii="Arial" w:hAnsi="Arial"/>
                <w:sz w:val="16"/>
              </w:rPr>
              <w:t>ANTIGÜEDAD</w:t>
            </w:r>
          </w:p>
        </w:tc>
        <w:tc>
          <w:tcPr>
            <w:tcW w:w="1248"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16"/>
              <w:tabs>
                <w:tab w:val="left" w:pos="0" w:leader="none"/>
                <w:tab w:val="right" w:pos="8363" w:leader="none"/>
              </w:tabs>
              <w:spacing w:after="0"/>
              <w:jc w:val="center"/>
              <w:rPr>
                <w:rStyle w:val="C3"/>
                <w:rFonts w:ascii="Arial" w:hAnsi="Arial"/>
                <w:sz w:val="16"/>
              </w:rPr>
            </w:pPr>
            <w:r>
              <w:rPr>
                <w:rStyle w:val="C3"/>
                <w:rFonts w:ascii="Arial" w:hAnsi="Arial"/>
                <w:sz w:val="16"/>
              </w:rPr>
              <w:t>EXPERIENCIA</w:t>
            </w:r>
          </w:p>
        </w:tc>
        <w:tc>
          <w:tcPr>
            <w:tcW w:w="981"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16"/>
              <w:tabs>
                <w:tab w:val="left" w:pos="0" w:leader="none"/>
                <w:tab w:val="right" w:pos="8363" w:leader="none"/>
              </w:tabs>
              <w:spacing w:after="0"/>
              <w:jc w:val="center"/>
              <w:rPr>
                <w:rStyle w:val="C3"/>
                <w:rFonts w:ascii="Arial" w:hAnsi="Arial"/>
                <w:sz w:val="16"/>
              </w:rPr>
            </w:pPr>
            <w:r>
              <w:rPr>
                <w:rStyle w:val="C3"/>
                <w:rFonts w:ascii="Arial" w:hAnsi="Arial"/>
                <w:sz w:val="16"/>
              </w:rPr>
              <w:t>PRECIO UNITARIO</w:t>
            </w:r>
          </w:p>
        </w:tc>
        <w:tc>
          <w:tcPr>
            <w:tcW w:w="812"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16"/>
              <w:tabs>
                <w:tab w:val="left" w:pos="0" w:leader="none"/>
                <w:tab w:val="right" w:pos="8363" w:leader="none"/>
              </w:tabs>
              <w:spacing w:after="0"/>
              <w:jc w:val="center"/>
              <w:rPr>
                <w:rStyle w:val="C3"/>
                <w:rFonts w:ascii="Arial" w:hAnsi="Arial"/>
                <w:sz w:val="16"/>
              </w:rPr>
            </w:pPr>
            <w:r>
              <w:rPr>
                <w:rStyle w:val="C3"/>
                <w:rFonts w:ascii="Arial" w:hAnsi="Arial"/>
                <w:sz w:val="16"/>
              </w:rPr>
              <w:t>FORMA DE PAGO</w:t>
            </w:r>
          </w:p>
        </w:tc>
        <w:tc>
          <w:tcPr>
            <w:tcW w:w="882"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16"/>
              <w:tabs>
                <w:tab w:val="left" w:pos="0" w:leader="none"/>
                <w:tab w:val="right" w:pos="8363" w:leader="none"/>
              </w:tabs>
              <w:spacing w:after="0"/>
              <w:jc w:val="center"/>
              <w:rPr>
                <w:rStyle w:val="C3"/>
                <w:rFonts w:ascii="Arial" w:hAnsi="Arial"/>
                <w:sz w:val="16"/>
              </w:rPr>
            </w:pPr>
            <w:r>
              <w:rPr>
                <w:rStyle w:val="C3"/>
                <w:rFonts w:ascii="Arial" w:hAnsi="Arial"/>
                <w:sz w:val="16"/>
              </w:rPr>
              <w:t>CALIDAD</w:t>
            </w:r>
          </w:p>
        </w:tc>
        <w:tc>
          <w:tcPr>
            <w:tcW w:w="895"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16"/>
              <w:tabs>
                <w:tab w:val="left" w:pos="0" w:leader="none"/>
                <w:tab w:val="right" w:pos="8363" w:leader="none"/>
              </w:tabs>
              <w:spacing w:after="0"/>
              <w:jc w:val="center"/>
              <w:rPr>
                <w:rStyle w:val="C3"/>
                <w:rFonts w:ascii="Arial" w:hAnsi="Arial"/>
                <w:sz w:val="16"/>
              </w:rPr>
            </w:pPr>
            <w:r>
              <w:rPr>
                <w:rStyle w:val="C3"/>
                <w:rFonts w:ascii="Arial" w:hAnsi="Arial"/>
                <w:sz w:val="16"/>
              </w:rPr>
              <w:t>NORMAS</w:t>
            </w:r>
          </w:p>
        </w:tc>
        <w:tc>
          <w:tcPr>
            <w:tcW w:w="1002"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16"/>
              <w:tabs>
                <w:tab w:val="left" w:pos="0" w:leader="none"/>
                <w:tab w:val="right" w:pos="8363" w:leader="none"/>
              </w:tabs>
              <w:spacing w:after="0"/>
              <w:jc w:val="center"/>
              <w:rPr>
                <w:rStyle w:val="C3"/>
                <w:rFonts w:ascii="Arial" w:hAnsi="Arial"/>
                <w:sz w:val="16"/>
              </w:rPr>
            </w:pPr>
            <w:r>
              <w:rPr>
                <w:rStyle w:val="C3"/>
                <w:rFonts w:ascii="Arial" w:hAnsi="Arial"/>
                <w:sz w:val="16"/>
              </w:rPr>
              <w:t>CANTIDAD</w:t>
            </w:r>
          </w:p>
        </w:tc>
        <w:tc>
          <w:tcPr>
            <w:tcW w:w="834"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16"/>
              <w:tabs>
                <w:tab w:val="left" w:pos="0" w:leader="none"/>
                <w:tab w:val="right" w:pos="8363" w:leader="none"/>
              </w:tabs>
              <w:spacing w:after="0"/>
              <w:jc w:val="center"/>
              <w:rPr>
                <w:rStyle w:val="C3"/>
                <w:rFonts w:ascii="Arial" w:hAnsi="Arial"/>
                <w:sz w:val="16"/>
              </w:rPr>
            </w:pPr>
            <w:r>
              <w:rPr>
                <w:rStyle w:val="C3"/>
                <w:rFonts w:ascii="Arial" w:hAnsi="Arial"/>
                <w:sz w:val="16"/>
              </w:rPr>
              <w:t>PRECIO TOTAL</w:t>
            </w:r>
          </w:p>
        </w:tc>
      </w:tr>
      <w:tr>
        <w:trPr>
          <w:wBefore w:w="0" w:type="dxa"/>
          <w:wAfter w:w="0" w:type="dxa"/>
        </w:trPr>
        <w:tc>
          <w:tcPr>
            <w:tcW w:w="1056"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16"/>
              <w:tabs>
                <w:tab w:val="left" w:pos="0" w:leader="none"/>
                <w:tab w:val="right" w:pos="8363" w:leader="none"/>
              </w:tabs>
              <w:spacing w:after="0"/>
              <w:jc w:val="center"/>
              <w:rPr>
                <w:rStyle w:val="C3"/>
                <w:rFonts w:ascii="Arial" w:hAnsi="Arial"/>
                <w:sz w:val="22"/>
              </w:rPr>
            </w:pPr>
          </w:p>
        </w:tc>
        <w:tc>
          <w:tcPr>
            <w:tcW w:w="1225"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16"/>
              <w:tabs>
                <w:tab w:val="left" w:pos="0" w:leader="none"/>
                <w:tab w:val="right" w:pos="8363" w:leader="none"/>
              </w:tabs>
              <w:spacing w:after="0"/>
              <w:jc w:val="center"/>
              <w:rPr>
                <w:rStyle w:val="C3"/>
                <w:rFonts w:ascii="Arial" w:hAnsi="Arial"/>
                <w:sz w:val="22"/>
              </w:rPr>
            </w:pPr>
          </w:p>
        </w:tc>
        <w:tc>
          <w:tcPr>
            <w:tcW w:w="1248"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16"/>
              <w:tabs>
                <w:tab w:val="left" w:pos="0" w:leader="none"/>
                <w:tab w:val="right" w:pos="8363" w:leader="none"/>
              </w:tabs>
              <w:spacing w:after="0"/>
              <w:jc w:val="center"/>
              <w:rPr>
                <w:rStyle w:val="C3"/>
                <w:rFonts w:ascii="Arial" w:hAnsi="Arial"/>
                <w:sz w:val="22"/>
              </w:rPr>
            </w:pPr>
          </w:p>
        </w:tc>
        <w:tc>
          <w:tcPr>
            <w:tcW w:w="981"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16"/>
              <w:tabs>
                <w:tab w:val="left" w:pos="0" w:leader="none"/>
                <w:tab w:val="right" w:pos="8363" w:leader="none"/>
              </w:tabs>
              <w:spacing w:after="0"/>
              <w:jc w:val="center"/>
              <w:rPr>
                <w:rStyle w:val="C3"/>
                <w:rFonts w:ascii="Arial" w:hAnsi="Arial"/>
                <w:sz w:val="22"/>
              </w:rPr>
            </w:pPr>
          </w:p>
        </w:tc>
        <w:tc>
          <w:tcPr>
            <w:tcW w:w="812"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16"/>
              <w:tabs>
                <w:tab w:val="left" w:pos="0" w:leader="none"/>
                <w:tab w:val="right" w:pos="8363" w:leader="none"/>
              </w:tabs>
              <w:spacing w:after="0"/>
              <w:jc w:val="center"/>
              <w:rPr>
                <w:rStyle w:val="C3"/>
                <w:rFonts w:ascii="Arial" w:hAnsi="Arial"/>
                <w:sz w:val="22"/>
              </w:rPr>
            </w:pPr>
          </w:p>
        </w:tc>
        <w:tc>
          <w:tcPr>
            <w:tcW w:w="882"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16"/>
              <w:tabs>
                <w:tab w:val="left" w:pos="0" w:leader="none"/>
                <w:tab w:val="right" w:pos="8363" w:leader="none"/>
              </w:tabs>
              <w:spacing w:after="0"/>
              <w:jc w:val="center"/>
              <w:rPr>
                <w:rStyle w:val="C3"/>
                <w:rFonts w:ascii="Arial" w:hAnsi="Arial"/>
                <w:sz w:val="22"/>
              </w:rPr>
            </w:pPr>
          </w:p>
        </w:tc>
        <w:tc>
          <w:tcPr>
            <w:tcW w:w="895"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16"/>
              <w:tabs>
                <w:tab w:val="left" w:pos="0" w:leader="none"/>
                <w:tab w:val="right" w:pos="8363" w:leader="none"/>
              </w:tabs>
              <w:spacing w:after="0"/>
              <w:jc w:val="center"/>
              <w:rPr>
                <w:rStyle w:val="C3"/>
                <w:rFonts w:ascii="Arial" w:hAnsi="Arial"/>
                <w:sz w:val="22"/>
              </w:rPr>
            </w:pPr>
          </w:p>
        </w:tc>
        <w:tc>
          <w:tcPr>
            <w:tcW w:w="1002"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16"/>
              <w:tabs>
                <w:tab w:val="left" w:pos="0" w:leader="none"/>
                <w:tab w:val="right" w:pos="8363" w:leader="none"/>
              </w:tabs>
              <w:spacing w:after="0"/>
              <w:jc w:val="center"/>
              <w:rPr>
                <w:rStyle w:val="C3"/>
                <w:rFonts w:ascii="Arial" w:hAnsi="Arial"/>
                <w:sz w:val="22"/>
              </w:rPr>
            </w:pPr>
          </w:p>
        </w:tc>
        <w:tc>
          <w:tcPr>
            <w:tcW w:w="834"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16"/>
              <w:tabs>
                <w:tab w:val="left" w:pos="0" w:leader="none"/>
                <w:tab w:val="right" w:pos="8363" w:leader="none"/>
              </w:tabs>
              <w:spacing w:after="0"/>
              <w:jc w:val="center"/>
              <w:rPr>
                <w:rStyle w:val="C3"/>
                <w:rFonts w:ascii="Arial" w:hAnsi="Arial"/>
                <w:sz w:val="22"/>
              </w:rPr>
            </w:pPr>
          </w:p>
        </w:tc>
      </w:tr>
      <w:tr>
        <w:trPr>
          <w:wBefore w:w="0" w:type="dxa"/>
          <w:wAfter w:w="0" w:type="dxa"/>
        </w:trPr>
        <w:tc>
          <w:tcPr>
            <w:tcW w:w="1056"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16"/>
              <w:tabs>
                <w:tab w:val="left" w:pos="0" w:leader="none"/>
                <w:tab w:val="right" w:pos="8363" w:leader="none"/>
              </w:tabs>
              <w:spacing w:after="0"/>
              <w:jc w:val="center"/>
              <w:rPr>
                <w:rStyle w:val="C3"/>
                <w:rFonts w:ascii="Arial" w:hAnsi="Arial"/>
                <w:sz w:val="22"/>
              </w:rPr>
            </w:pPr>
          </w:p>
        </w:tc>
        <w:tc>
          <w:tcPr>
            <w:tcW w:w="1225"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16"/>
              <w:tabs>
                <w:tab w:val="left" w:pos="0" w:leader="none"/>
                <w:tab w:val="right" w:pos="8363" w:leader="none"/>
              </w:tabs>
              <w:spacing w:after="0"/>
              <w:jc w:val="center"/>
              <w:rPr>
                <w:rStyle w:val="C3"/>
                <w:rFonts w:ascii="Arial" w:hAnsi="Arial"/>
                <w:sz w:val="22"/>
              </w:rPr>
            </w:pPr>
          </w:p>
        </w:tc>
        <w:tc>
          <w:tcPr>
            <w:tcW w:w="1248"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16"/>
              <w:tabs>
                <w:tab w:val="left" w:pos="0" w:leader="none"/>
                <w:tab w:val="right" w:pos="8363" w:leader="none"/>
              </w:tabs>
              <w:spacing w:after="0"/>
              <w:jc w:val="center"/>
              <w:rPr>
                <w:rStyle w:val="C3"/>
                <w:rFonts w:ascii="Arial" w:hAnsi="Arial"/>
                <w:sz w:val="22"/>
              </w:rPr>
            </w:pPr>
          </w:p>
        </w:tc>
        <w:tc>
          <w:tcPr>
            <w:tcW w:w="981"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16"/>
              <w:tabs>
                <w:tab w:val="left" w:pos="0" w:leader="none"/>
                <w:tab w:val="right" w:pos="8363" w:leader="none"/>
              </w:tabs>
              <w:spacing w:after="0"/>
              <w:jc w:val="center"/>
              <w:rPr>
                <w:rStyle w:val="C3"/>
                <w:rFonts w:ascii="Arial" w:hAnsi="Arial"/>
                <w:sz w:val="22"/>
              </w:rPr>
            </w:pPr>
          </w:p>
        </w:tc>
        <w:tc>
          <w:tcPr>
            <w:tcW w:w="812"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16"/>
              <w:tabs>
                <w:tab w:val="left" w:pos="0" w:leader="none"/>
                <w:tab w:val="right" w:pos="8363" w:leader="none"/>
              </w:tabs>
              <w:spacing w:after="0"/>
              <w:jc w:val="center"/>
              <w:rPr>
                <w:rStyle w:val="C3"/>
                <w:rFonts w:ascii="Arial" w:hAnsi="Arial"/>
                <w:sz w:val="22"/>
              </w:rPr>
            </w:pPr>
          </w:p>
        </w:tc>
        <w:tc>
          <w:tcPr>
            <w:tcW w:w="882"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16"/>
              <w:tabs>
                <w:tab w:val="left" w:pos="0" w:leader="none"/>
                <w:tab w:val="right" w:pos="8363" w:leader="none"/>
              </w:tabs>
              <w:spacing w:after="0"/>
              <w:jc w:val="center"/>
              <w:rPr>
                <w:rStyle w:val="C3"/>
                <w:rFonts w:ascii="Arial" w:hAnsi="Arial"/>
                <w:sz w:val="22"/>
              </w:rPr>
            </w:pPr>
          </w:p>
        </w:tc>
        <w:tc>
          <w:tcPr>
            <w:tcW w:w="895"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16"/>
              <w:tabs>
                <w:tab w:val="left" w:pos="0" w:leader="none"/>
                <w:tab w:val="right" w:pos="8363" w:leader="none"/>
              </w:tabs>
              <w:spacing w:after="0"/>
              <w:jc w:val="center"/>
              <w:rPr>
                <w:rStyle w:val="C3"/>
                <w:rFonts w:ascii="Arial" w:hAnsi="Arial"/>
                <w:sz w:val="22"/>
              </w:rPr>
            </w:pPr>
          </w:p>
        </w:tc>
        <w:tc>
          <w:tcPr>
            <w:tcW w:w="1002"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16"/>
              <w:tabs>
                <w:tab w:val="left" w:pos="0" w:leader="none"/>
                <w:tab w:val="right" w:pos="8363" w:leader="none"/>
              </w:tabs>
              <w:spacing w:after="0"/>
              <w:jc w:val="center"/>
              <w:rPr>
                <w:rStyle w:val="C3"/>
                <w:rFonts w:ascii="Arial" w:hAnsi="Arial"/>
                <w:sz w:val="22"/>
              </w:rPr>
            </w:pPr>
          </w:p>
        </w:tc>
        <w:tc>
          <w:tcPr>
            <w:tcW w:w="834"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16"/>
              <w:tabs>
                <w:tab w:val="left" w:pos="0" w:leader="none"/>
                <w:tab w:val="right" w:pos="8363" w:leader="none"/>
              </w:tabs>
              <w:spacing w:after="0"/>
              <w:jc w:val="center"/>
              <w:rPr>
                <w:rStyle w:val="C3"/>
                <w:rFonts w:ascii="Arial" w:hAnsi="Arial"/>
                <w:sz w:val="22"/>
              </w:rPr>
            </w:pPr>
          </w:p>
        </w:tc>
      </w:tr>
      <w:tr>
        <w:trPr>
          <w:wBefore w:w="0" w:type="dxa"/>
          <w:wAfter w:w="0" w:type="dxa"/>
        </w:trPr>
        <w:tc>
          <w:tcPr>
            <w:tcW w:w="1056"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16"/>
              <w:tabs>
                <w:tab w:val="left" w:pos="0" w:leader="none"/>
                <w:tab w:val="right" w:pos="8363" w:leader="none"/>
              </w:tabs>
              <w:spacing w:after="0"/>
              <w:jc w:val="center"/>
              <w:rPr>
                <w:rStyle w:val="C3"/>
                <w:rFonts w:ascii="Arial" w:hAnsi="Arial"/>
                <w:sz w:val="16"/>
              </w:rPr>
            </w:pPr>
            <w:r>
              <w:rPr>
                <w:rStyle w:val="C3"/>
                <w:rFonts w:ascii="Arial" w:hAnsi="Arial"/>
                <w:sz w:val="16"/>
              </w:rPr>
              <w:t>TOTAL</w:t>
            </w:r>
          </w:p>
        </w:tc>
        <w:tc>
          <w:tcPr>
            <w:tcW w:w="1225"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16"/>
              <w:tabs>
                <w:tab w:val="left" w:pos="0" w:leader="none"/>
                <w:tab w:val="right" w:pos="8363" w:leader="none"/>
              </w:tabs>
              <w:spacing w:after="0"/>
              <w:jc w:val="center"/>
              <w:rPr>
                <w:rStyle w:val="C3"/>
                <w:rFonts w:ascii="Arial" w:hAnsi="Arial"/>
                <w:sz w:val="22"/>
              </w:rPr>
            </w:pPr>
          </w:p>
        </w:tc>
        <w:tc>
          <w:tcPr>
            <w:tcW w:w="1248"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16"/>
              <w:tabs>
                <w:tab w:val="left" w:pos="0" w:leader="none"/>
                <w:tab w:val="right" w:pos="8363" w:leader="none"/>
              </w:tabs>
              <w:spacing w:after="0"/>
              <w:jc w:val="center"/>
              <w:rPr>
                <w:rStyle w:val="C3"/>
                <w:rFonts w:ascii="Arial" w:hAnsi="Arial"/>
                <w:sz w:val="22"/>
              </w:rPr>
            </w:pPr>
          </w:p>
        </w:tc>
        <w:tc>
          <w:tcPr>
            <w:tcW w:w="981"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16"/>
              <w:tabs>
                <w:tab w:val="left" w:pos="0" w:leader="none"/>
                <w:tab w:val="right" w:pos="8363" w:leader="none"/>
              </w:tabs>
              <w:spacing w:after="0"/>
              <w:jc w:val="center"/>
              <w:rPr>
                <w:rStyle w:val="C3"/>
                <w:rFonts w:ascii="Arial" w:hAnsi="Arial"/>
                <w:sz w:val="22"/>
              </w:rPr>
            </w:pPr>
          </w:p>
        </w:tc>
        <w:tc>
          <w:tcPr>
            <w:tcW w:w="812"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16"/>
              <w:tabs>
                <w:tab w:val="left" w:pos="0" w:leader="none"/>
                <w:tab w:val="right" w:pos="8363" w:leader="none"/>
              </w:tabs>
              <w:spacing w:after="0"/>
              <w:jc w:val="center"/>
              <w:rPr>
                <w:rStyle w:val="C3"/>
                <w:rFonts w:ascii="Arial" w:hAnsi="Arial"/>
                <w:sz w:val="22"/>
              </w:rPr>
            </w:pPr>
          </w:p>
        </w:tc>
        <w:tc>
          <w:tcPr>
            <w:tcW w:w="882"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16"/>
              <w:tabs>
                <w:tab w:val="left" w:pos="0" w:leader="none"/>
                <w:tab w:val="right" w:pos="8363" w:leader="none"/>
              </w:tabs>
              <w:spacing w:after="0"/>
              <w:jc w:val="center"/>
              <w:rPr>
                <w:rStyle w:val="C3"/>
                <w:rFonts w:ascii="Arial" w:hAnsi="Arial"/>
                <w:sz w:val="22"/>
              </w:rPr>
            </w:pPr>
          </w:p>
        </w:tc>
        <w:tc>
          <w:tcPr>
            <w:tcW w:w="895"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16"/>
              <w:tabs>
                <w:tab w:val="left" w:pos="0" w:leader="none"/>
                <w:tab w:val="right" w:pos="8363" w:leader="none"/>
              </w:tabs>
              <w:spacing w:after="0"/>
              <w:jc w:val="center"/>
              <w:rPr>
                <w:rStyle w:val="C3"/>
                <w:rFonts w:ascii="Arial" w:hAnsi="Arial"/>
                <w:sz w:val="22"/>
              </w:rPr>
            </w:pPr>
          </w:p>
        </w:tc>
        <w:tc>
          <w:tcPr>
            <w:tcW w:w="1002"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16"/>
              <w:tabs>
                <w:tab w:val="left" w:pos="0" w:leader="none"/>
                <w:tab w:val="right" w:pos="8363" w:leader="none"/>
              </w:tabs>
              <w:spacing w:after="0"/>
              <w:jc w:val="center"/>
              <w:rPr>
                <w:rStyle w:val="C3"/>
                <w:rFonts w:ascii="Arial" w:hAnsi="Arial"/>
                <w:sz w:val="22"/>
              </w:rPr>
            </w:pPr>
          </w:p>
        </w:tc>
        <w:tc>
          <w:tcPr>
            <w:tcW w:w="834"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16"/>
              <w:tabs>
                <w:tab w:val="left" w:pos="0" w:leader="none"/>
                <w:tab w:val="right" w:pos="8363" w:leader="none"/>
              </w:tabs>
              <w:spacing w:after="0"/>
              <w:jc w:val="center"/>
              <w:rPr>
                <w:rStyle w:val="C3"/>
                <w:rFonts w:ascii="Arial" w:hAnsi="Arial"/>
                <w:sz w:val="22"/>
              </w:rPr>
            </w:pPr>
          </w:p>
        </w:tc>
      </w:tr>
    </w:tbl>
    <w:p>
      <w:pPr>
        <w:pStyle w:val="P16"/>
        <w:tabs>
          <w:tab w:val="left" w:pos="0" w:leader="none"/>
          <w:tab w:val="right" w:pos="8363" w:leader="none"/>
        </w:tabs>
        <w:spacing w:after="0"/>
        <w:jc w:val="both"/>
        <w:rPr>
          <w:rStyle w:val="C3"/>
          <w:rFonts w:ascii="Arial" w:hAnsi="Arial"/>
          <w:sz w:val="22"/>
        </w:rPr>
      </w:pPr>
    </w:p>
    <w:p>
      <w:pPr>
        <w:pStyle w:val="P16"/>
        <w:tabs>
          <w:tab w:val="left" w:pos="0" w:leader="none"/>
          <w:tab w:val="right" w:pos="8363" w:leader="none"/>
        </w:tabs>
        <w:spacing w:after="0"/>
        <w:jc w:val="both"/>
        <w:rPr>
          <w:rStyle w:val="C3"/>
          <w:rFonts w:ascii="Arial" w:hAnsi="Arial"/>
          <w:b w:val="1"/>
          <w:sz w:val="22"/>
        </w:rPr>
      </w:pPr>
      <w:r>
        <w:rPr>
          <w:rStyle w:val="C3"/>
          <w:rFonts w:ascii="Arial" w:hAnsi="Arial"/>
          <w:b w:val="1"/>
          <w:sz w:val="22"/>
        </w:rPr>
        <w:br w:type="page"/>
      </w: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both"/>
        <w:rPr>
          <w:rStyle w:val="C3"/>
          <w:rFonts w:ascii="Arial" w:hAnsi="Arial"/>
          <w:b w:val="1"/>
          <w:sz w:val="22"/>
        </w:rPr>
      </w:pPr>
    </w:p>
    <w:p>
      <w:pPr>
        <w:pStyle w:val="P16"/>
        <w:tabs>
          <w:tab w:val="left" w:pos="0" w:leader="none"/>
          <w:tab w:val="right" w:pos="8363" w:leader="none"/>
        </w:tabs>
        <w:spacing w:after="0"/>
        <w:jc w:val="center"/>
        <w:rPr>
          <w:rStyle w:val="C3"/>
          <w:rFonts w:ascii="Arial" w:hAnsi="Arial"/>
          <w:b w:val="1"/>
          <w:sz w:val="44"/>
          <w:u w:val="single"/>
        </w:rPr>
      </w:pPr>
      <w:r>
        <w:rPr>
          <w:rStyle w:val="C3"/>
          <w:rFonts w:ascii="Arial" w:hAnsi="Arial"/>
          <w:b w:val="1"/>
          <w:sz w:val="44"/>
          <w:u w:val="single"/>
        </w:rPr>
        <w:t>ANEXO A:</w:t>
      </w:r>
      <w:r>
        <w:rPr>
          <w:rStyle w:val="C3"/>
          <w:rFonts w:ascii="Arial" w:hAnsi="Arial"/>
          <w:b w:val="1"/>
          <w:sz w:val="44"/>
        </w:rPr>
        <w:t xml:space="preserve"> </w:t>
      </w:r>
      <w:r>
        <w:rPr>
          <w:rStyle w:val="C3"/>
          <w:rFonts w:ascii="Arial" w:hAnsi="Arial"/>
          <w:sz w:val="44"/>
        </w:rPr>
        <w:t>Modelos de formulario.</w:t>
      </w: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pStyle w:val="P16"/>
        <w:tabs>
          <w:tab w:val="left" w:pos="0" w:leader="none"/>
          <w:tab w:val="right" w:pos="8363" w:leader="none"/>
        </w:tabs>
        <w:spacing w:after="0"/>
        <w:jc w:val="both"/>
        <w:rPr>
          <w:rStyle w:val="C3"/>
          <w:sz w:val="22"/>
        </w:rPr>
      </w:pPr>
    </w:p>
    <w:p>
      <w:pPr>
        <w:widowControl w:val="0"/>
        <w:pBdr>
          <w:top w:val="double" w:sz="6" w:space="0" w:shadow="0" w:frame="0"/>
          <w:left w:val="double" w:sz="6" w:space="0" w:shadow="0" w:frame="0"/>
          <w:right w:val="double" w:sz="6" w:space="0" w:shadow="0" w:frame="0"/>
        </w:pBdr>
        <w:tabs>
          <w:tab w:val="left" w:pos="851" w:leader="none"/>
          <w:tab w:val="left" w:pos="1418" w:leader="none"/>
        </w:tabs>
        <w:jc w:val="center"/>
        <w:rPr>
          <w:rStyle w:val="C3"/>
          <w:rFonts w:ascii="Arial" w:hAnsi="Arial"/>
          <w:b w:val="1"/>
          <w:i w:val="1"/>
        </w:rPr>
      </w:pPr>
      <w:r>
        <w:rPr>
          <w:rStyle w:val="C3"/>
          <w:rFonts w:ascii="Arial" w:hAnsi="Arial"/>
          <w:b w:val="1"/>
          <w:i w:val="1"/>
        </w:rPr>
        <w:t>MUNICIPALIDAD DE ALTA GRACIA</w:t>
      </w:r>
    </w:p>
    <w:p>
      <w:pPr>
        <w:widowControl w:val="0"/>
        <w:pBdr>
          <w:left w:val="double" w:sz="6" w:space="0" w:shadow="0" w:frame="0"/>
          <w:bottom w:val="double" w:sz="6" w:space="0" w:shadow="0" w:frame="0"/>
          <w:right w:val="double" w:sz="6" w:space="0" w:shadow="0" w:frame="0"/>
        </w:pBdr>
        <w:tabs>
          <w:tab w:val="left" w:pos="851" w:leader="none"/>
          <w:tab w:val="left" w:pos="1418" w:leader="none"/>
        </w:tabs>
        <w:jc w:val="center"/>
        <w:rPr>
          <w:rStyle w:val="C3"/>
          <w:rFonts w:ascii="Arial" w:hAnsi="Arial"/>
          <w:b w:val="1"/>
          <w:i w:val="1"/>
          <w:u w:val="single"/>
        </w:rPr>
      </w:pPr>
      <w:r>
        <w:rPr>
          <w:rStyle w:val="C3"/>
          <w:rFonts w:ascii="Arial" w:hAnsi="Arial"/>
          <w:b w:val="1"/>
          <w:i w:val="1"/>
        </w:rPr>
        <w:t>SECRETARÍA DE OBRAS PÚBLICAS y SERVICIOS PÚBLICOS</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jc w:val="center"/>
        <w:rPr>
          <w:rStyle w:val="C3"/>
          <w:rFonts w:ascii="Arial" w:hAnsi="Arial"/>
          <w:b w:val="1"/>
          <w:i w:val="1"/>
          <w:sz w:val="22"/>
          <w:u w:val="single"/>
        </w:rPr>
      </w:pPr>
      <w:r>
        <w:rPr>
          <w:rStyle w:val="C3"/>
          <w:rFonts w:ascii="Arial" w:hAnsi="Arial"/>
          <w:b w:val="1"/>
          <w:i w:val="1"/>
          <w:sz w:val="22"/>
          <w:u w:val="single"/>
        </w:rPr>
        <w:t>MODELO DE SOLICITUD DE ADMISIÓN</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sz w:val="22"/>
          <w:u w:val="single"/>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sz w:val="22"/>
          <w:u w:val="single"/>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sz w:val="22"/>
          <w:u w:val="single"/>
        </w:rPr>
      </w:pPr>
    </w:p>
    <w:p>
      <w:pPr>
        <w:widowControl w:val="0"/>
        <w:pBdr>
          <w:left w:val="double" w:sz="6" w:space="0" w:shadow="0" w:frame="0"/>
          <w:right w:val="double" w:sz="6" w:space="0" w:shadow="0" w:frame="0"/>
        </w:pBdr>
        <w:tabs>
          <w:tab w:val="left" w:pos="113" w:leader="none"/>
          <w:tab w:val="left" w:pos="10319" w:leader="dot"/>
        </w:tabs>
        <w:rPr>
          <w:rStyle w:val="C3"/>
          <w:rFonts w:ascii="Arial" w:hAnsi="Arial"/>
          <w:i w:val="1"/>
          <w:sz w:val="22"/>
        </w:rPr>
      </w:pPr>
      <w:r>
        <w:rPr>
          <w:rStyle w:val="C3"/>
          <w:rFonts w:ascii="Arial" w:hAnsi="Arial"/>
          <w:i w:val="1"/>
          <w:sz w:val="22"/>
        </w:rPr>
        <w:t>EL (LOS) SUSCRITO (S) …….……................................................................................</w:t>
      </w:r>
    </w:p>
    <w:p>
      <w:pPr>
        <w:widowControl w:val="0"/>
        <w:pBdr>
          <w:left w:val="double" w:sz="6" w:space="0" w:shadow="0" w:frame="0"/>
          <w:right w:val="double" w:sz="6" w:space="0" w:shadow="0" w:frame="0"/>
        </w:pBdr>
        <w:tabs>
          <w:tab w:val="left" w:pos="113" w:leader="none"/>
          <w:tab w:val="left" w:pos="7938" w:leader="dot"/>
          <w:tab w:val="left" w:pos="10319" w:leader="dot"/>
        </w:tabs>
        <w:rPr>
          <w:rStyle w:val="C3"/>
          <w:rFonts w:ascii="Arial" w:hAnsi="Arial"/>
          <w:i w:val="1"/>
          <w:sz w:val="22"/>
        </w:rPr>
      </w:pPr>
      <w:r>
        <w:rPr>
          <w:rStyle w:val="C3"/>
          <w:rFonts w:ascii="Arial" w:hAnsi="Arial"/>
          <w:i w:val="1"/>
          <w:sz w:val="22"/>
        </w:rPr>
        <w:t>CON DOMICILIO LEGAL EN CALLE .......................................N:° ................................</w:t>
      </w:r>
    </w:p>
    <w:p>
      <w:pPr>
        <w:widowControl w:val="0"/>
        <w:pBdr>
          <w:left w:val="double" w:sz="6" w:space="0" w:shadow="0" w:frame="0"/>
          <w:right w:val="double" w:sz="6" w:space="0" w:shadow="0" w:frame="0"/>
        </w:pBdr>
        <w:tabs>
          <w:tab w:val="left" w:pos="113" w:leader="none"/>
          <w:tab w:val="left" w:pos="10319" w:leader="dot"/>
        </w:tabs>
        <w:rPr>
          <w:rStyle w:val="C3"/>
          <w:rFonts w:ascii="Arial" w:hAnsi="Arial"/>
          <w:i w:val="1"/>
          <w:sz w:val="22"/>
        </w:rPr>
      </w:pPr>
      <w:r>
        <w:rPr>
          <w:rStyle w:val="C3"/>
          <w:rFonts w:ascii="Arial" w:hAnsi="Arial"/>
          <w:i w:val="1"/>
          <w:sz w:val="22"/>
        </w:rPr>
        <w:t>SOLICITA (N) SER ADMITIDO (S) EN LA LICITACIÓN PÚBLICA PARA LA PROVISIÓN DE TUBOS CLOACALES……....................................................................</w:t>
      </w:r>
    </w:p>
    <w:p>
      <w:pPr>
        <w:widowControl w:val="0"/>
        <w:pBdr>
          <w:left w:val="double" w:sz="6" w:space="0" w:shadow="0" w:frame="0"/>
          <w:right w:val="double" w:sz="6" w:space="0" w:shadow="0" w:frame="0"/>
        </w:pBdr>
        <w:tabs>
          <w:tab w:val="left" w:pos="113" w:leader="none"/>
          <w:tab w:val="left" w:pos="737" w:leader="none"/>
          <w:tab w:val="left" w:pos="1020" w:leader="none"/>
          <w:tab w:val="left" w:pos="1304" w:leader="none"/>
          <w:tab w:val="left" w:pos="1531" w:leader="none"/>
          <w:tab w:val="left" w:pos="2721" w:leader="none"/>
          <w:tab w:val="left" w:pos="3175" w:leader="none"/>
          <w:tab w:val="right" w:pos="3402" w:leader="dot"/>
          <w:tab w:val="right" w:pos="10206" w:leader="dot"/>
        </w:tabs>
        <w:rPr>
          <w:rStyle w:val="C3"/>
          <w:rFonts w:ascii="Arial" w:hAnsi="Arial"/>
          <w:i w:val="1"/>
          <w:sz w:val="22"/>
        </w:rPr>
      </w:pPr>
      <w:r>
        <w:rPr>
          <w:rStyle w:val="C3"/>
          <w:rFonts w:ascii="Arial" w:hAnsi="Arial"/>
          <w:i w:val="1"/>
          <w:sz w:val="22"/>
        </w:rPr>
        <w:t>A REALIZARSE EL DÍA ......... DE ........................... DE 2005 A LAS ....................HS.-</w:t>
      </w:r>
    </w:p>
    <w:p>
      <w:pPr>
        <w:widowControl w:val="0"/>
        <w:pBdr>
          <w:left w:val="double" w:sz="6" w:space="0" w:shadow="0" w:frame="0"/>
          <w:right w:val="double" w:sz="6" w:space="0" w:shadow="0" w:frame="0"/>
        </w:pBdr>
        <w:tabs>
          <w:tab w:val="left" w:pos="113" w:leader="none"/>
          <w:tab w:val="left" w:pos="737" w:leader="none"/>
          <w:tab w:val="left" w:pos="1020" w:leader="none"/>
          <w:tab w:val="left" w:pos="1304" w:leader="none"/>
          <w:tab w:val="left" w:pos="1531" w:leader="none"/>
          <w:tab w:val="left" w:pos="2721" w:leader="none"/>
          <w:tab w:val="left" w:pos="3175" w:leader="none"/>
          <w:tab w:val="right" w:pos="3402" w:leader="dot"/>
          <w:tab w:val="right" w:pos="10206" w:leader="dot"/>
        </w:tabs>
        <w:rPr>
          <w:rStyle w:val="C3"/>
          <w:rFonts w:ascii="Arial" w:hAnsi="Arial"/>
          <w:i w:val="1"/>
          <w:sz w:val="22"/>
        </w:rPr>
      </w:pPr>
      <w:r>
        <w:rPr>
          <w:rStyle w:val="C3"/>
          <w:rFonts w:ascii="Arial" w:hAnsi="Arial"/>
          <w:i w:val="1"/>
          <w:sz w:val="22"/>
        </w:rPr>
        <w:t>EN EL EDIFICIO MUNICIPAL, DEPARTAMENTO EJECUTIVO.-</w:t>
      </w:r>
    </w:p>
    <w:p>
      <w:pPr>
        <w:widowControl w:val="0"/>
        <w:pBdr>
          <w:left w:val="double" w:sz="6" w:space="0" w:shadow="0" w:frame="0"/>
          <w:right w:val="double" w:sz="6" w:space="0" w:shadow="0" w:frame="0"/>
        </w:pBdr>
        <w:tabs>
          <w:tab w:val="left" w:pos="113" w:leader="none"/>
          <w:tab w:val="left" w:pos="737" w:leader="none"/>
          <w:tab w:val="left" w:pos="1020" w:leader="none"/>
          <w:tab w:val="left" w:pos="1304" w:leader="none"/>
          <w:tab w:val="left" w:pos="1531" w:leader="none"/>
          <w:tab w:val="left" w:pos="2721" w:leader="none"/>
          <w:tab w:val="left" w:pos="3175" w:leader="none"/>
          <w:tab w:val="right" w:pos="3402" w:leader="dot"/>
          <w:tab w:val="right" w:pos="10206" w:leader="dot"/>
        </w:tabs>
        <w:rPr>
          <w:rStyle w:val="C3"/>
          <w:rFonts w:ascii="Arial" w:hAnsi="Arial"/>
          <w:i w:val="1"/>
          <w:sz w:val="22"/>
        </w:rPr>
      </w:pPr>
    </w:p>
    <w:p>
      <w:pPr>
        <w:widowControl w:val="0"/>
        <w:pBdr>
          <w:left w:val="double" w:sz="6" w:space="0" w:shadow="0" w:frame="0"/>
          <w:right w:val="double" w:sz="6" w:space="0" w:shadow="0" w:frame="0"/>
        </w:pBdr>
        <w:tabs>
          <w:tab w:val="left" w:pos="113" w:leader="none"/>
        </w:tabs>
        <w:rPr>
          <w:rStyle w:val="C3"/>
          <w:rFonts w:ascii="Arial" w:hAnsi="Arial"/>
          <w:i w:val="1"/>
          <w:sz w:val="22"/>
        </w:rPr>
      </w:pPr>
      <w:r>
        <w:rPr>
          <w:rStyle w:val="C3"/>
          <w:rFonts w:ascii="Arial" w:hAnsi="Arial"/>
          <w:i w:val="1"/>
          <w:sz w:val="22"/>
          <w:u w:val="single"/>
        </w:rPr>
        <w:t>ADJUNTA (N):</w:t>
      </w:r>
    </w:p>
    <w:p>
      <w:pPr>
        <w:widowControl w:val="0"/>
        <w:pBdr>
          <w:left w:val="double" w:sz="6" w:space="0" w:shadow="0" w:frame="0"/>
          <w:right w:val="double" w:sz="6" w:space="0" w:shadow="0" w:frame="0"/>
        </w:pBdr>
        <w:tabs>
          <w:tab w:val="left" w:pos="113" w:leader="none"/>
        </w:tabs>
        <w:rPr>
          <w:rStyle w:val="C3"/>
          <w:rFonts w:ascii="Arial" w:hAnsi="Arial"/>
          <w:i w:val="1"/>
          <w:sz w:val="22"/>
        </w:rPr>
      </w:pP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1.- Garantía de la Propuesta.-</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2.- Recibo de Adquisición del Pliego.-</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3.- Inscripciones.-</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4.- Referencias Comerciales, Bancarias y Técnicas.-</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5.- Constancia de Proponentes Asociados (si los hubiera).-</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6.- Declaración jurada.-</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7.- Sobre Propuesta.-</w:t>
      </w: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r>
        <w:rPr>
          <w:rStyle w:val="C3"/>
          <w:rFonts w:ascii="Arial" w:hAnsi="Arial"/>
          <w:i w:val="1"/>
          <w:sz w:val="22"/>
        </w:rPr>
        <w:tab/>
        <w:tab/>
        <w:t>ALTA GRACIA, .......... de .....................................de 2005.-</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22"/>
        </w:rPr>
      </w:pPr>
      <w:r>
        <w:rPr>
          <w:rStyle w:val="C3"/>
          <w:rFonts w:ascii="Arial" w:hAnsi="Arial"/>
          <w:i w:val="1"/>
          <w:sz w:val="22"/>
        </w:rPr>
        <w:t>.......................................................</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16"/>
        </w:rPr>
      </w:pPr>
      <w:r>
        <w:rPr>
          <w:rStyle w:val="C3"/>
          <w:rFonts w:ascii="Arial" w:hAnsi="Arial"/>
          <w:i w:val="1"/>
          <w:sz w:val="16"/>
        </w:rPr>
        <w:t>FIRMA DEL PROPONENTE</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22"/>
        </w:rPr>
      </w:pPr>
      <w:r>
        <w:rPr>
          <w:rStyle w:val="C3"/>
          <w:rFonts w:ascii="Arial" w:hAnsi="Arial"/>
          <w:i w:val="1"/>
          <w:sz w:val="22"/>
        </w:rPr>
        <w:t>........................................................</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16"/>
        </w:rPr>
      </w:pPr>
      <w:r>
        <w:rPr>
          <w:rStyle w:val="C3"/>
          <w:rFonts w:ascii="Arial" w:hAnsi="Arial"/>
          <w:i w:val="1"/>
          <w:sz w:val="16"/>
        </w:rPr>
        <w:t>ACLARACION</w:t>
      </w:r>
    </w:p>
    <w:p>
      <w:pPr>
        <w:widowControl w:val="0"/>
        <w:pBdr>
          <w:left w:val="double" w:sz="6" w:space="0" w:shadow="0" w:frame="0"/>
          <w:bottom w:val="double" w:sz="6" w:space="0" w:shadow="0" w:frame="0"/>
          <w:right w:val="double" w:sz="6" w:space="0" w:shadow="0" w:frame="0"/>
        </w:pBdr>
        <w:rPr>
          <w:rStyle w:val="C3"/>
          <w:rFonts w:ascii="Arial" w:hAnsi="Arial"/>
          <w:i w:val="1"/>
        </w:rPr>
      </w:pPr>
    </w:p>
    <w:p>
      <w:pPr>
        <w:widowControl w:val="0"/>
        <w:pBdr>
          <w:left w:val="double" w:sz="6" w:space="0" w:shadow="0" w:frame="0"/>
          <w:bottom w:val="double" w:sz="6" w:space="0" w:shadow="0" w:frame="0"/>
          <w:right w:val="double" w:sz="6" w:space="0" w:shadow="0" w:frame="0"/>
        </w:pBdr>
        <w:rPr>
          <w:rStyle w:val="C3"/>
          <w:rFonts w:ascii="Arial" w:hAnsi="Arial"/>
          <w:i w:val="1"/>
        </w:rPr>
      </w:pPr>
    </w:p>
    <w:p>
      <w:pPr>
        <w:jc w:val="both"/>
        <w:rPr>
          <w:rStyle w:val="C3"/>
          <w:rFonts w:ascii="Arial" w:hAnsi="Arial"/>
        </w:rPr>
      </w:pPr>
    </w:p>
    <w:p>
      <w:pPr>
        <w:jc w:val="both"/>
        <w:rPr>
          <w:rStyle w:val="C3"/>
          <w:rFonts w:ascii="Arial" w:hAnsi="Arial"/>
          <w:sz w:val="22"/>
        </w:rPr>
      </w:pPr>
      <w:r>
        <w:rPr>
          <w:rStyle w:val="C3"/>
          <w:rFonts w:ascii="Arial" w:hAnsi="Arial"/>
          <w:sz w:val="22"/>
        </w:rPr>
        <w:t>El sobre Presentación contendrá:</w:t>
      </w:r>
    </w:p>
    <w:p>
      <w:pPr>
        <w:jc w:val="both"/>
        <w:rPr>
          <w:rStyle w:val="C3"/>
          <w:rFonts w:ascii="Arial" w:hAnsi="Arial"/>
          <w:sz w:val="22"/>
        </w:rPr>
      </w:pPr>
    </w:p>
    <w:p>
      <w:pPr>
        <w:ind w:left="1080"/>
        <w:jc w:val="both"/>
        <w:rPr>
          <w:rStyle w:val="C3"/>
          <w:rFonts w:ascii="Arial" w:hAnsi="Arial"/>
          <w:sz w:val="22"/>
        </w:rPr>
      </w:pPr>
      <w:r>
        <w:rPr>
          <w:rStyle w:val="C3"/>
          <w:rFonts w:ascii="Arial" w:hAnsi="Arial"/>
          <w:sz w:val="22"/>
        </w:rPr>
        <w:t>1)</w:t>
        <w:tab/>
        <w:t>Comprobante de la garantía exigida por el Pliego.</w:t>
      </w:r>
    </w:p>
    <w:p>
      <w:pPr>
        <w:ind w:left="1080"/>
        <w:jc w:val="both"/>
        <w:rPr>
          <w:rStyle w:val="C3"/>
          <w:rFonts w:ascii="Arial" w:hAnsi="Arial"/>
          <w:sz w:val="22"/>
        </w:rPr>
      </w:pPr>
      <w:r>
        <w:rPr>
          <w:rStyle w:val="C3"/>
          <w:rFonts w:ascii="Arial" w:hAnsi="Arial"/>
          <w:sz w:val="22"/>
        </w:rPr>
        <w:t>2)</w:t>
        <w:tab/>
        <w:t>Comprobante de la adquisición del Pliego de Bases y Condiciones de la Licitación.</w:t>
      </w:r>
    </w:p>
    <w:p>
      <w:pPr>
        <w:ind w:left="1080"/>
        <w:jc w:val="both"/>
        <w:rPr>
          <w:rStyle w:val="C3"/>
          <w:rFonts w:ascii="Arial" w:hAnsi="Arial"/>
          <w:sz w:val="22"/>
        </w:rPr>
      </w:pPr>
      <w:r>
        <w:rPr>
          <w:rStyle w:val="C3"/>
          <w:rFonts w:ascii="Arial" w:hAnsi="Arial"/>
          <w:sz w:val="22"/>
        </w:rPr>
        <w:t>3)</w:t>
        <w:tab/>
        <w:t xml:space="preserve">Constancia de deudas con la </w:t>
      </w:r>
      <w:r>
        <w:rPr>
          <w:rStyle w:val="C3"/>
          <w:rFonts w:ascii="Arial" w:hAnsi="Arial"/>
          <w:b w:val="1"/>
          <w:sz w:val="22"/>
        </w:rPr>
        <w:t>Municipalidad de Alta Gracia</w:t>
      </w:r>
      <w:r>
        <w:rPr>
          <w:rStyle w:val="C3"/>
          <w:rFonts w:ascii="Arial" w:hAnsi="Arial"/>
          <w:sz w:val="22"/>
        </w:rPr>
        <w:t>.</w:t>
      </w:r>
    </w:p>
    <w:p>
      <w:pPr>
        <w:numPr>
          <w:ilvl w:val="1"/>
          <w:numId w:val="21"/>
        </w:numPr>
        <w:jc w:val="both"/>
        <w:rPr>
          <w:rStyle w:val="C3"/>
          <w:rFonts w:ascii="Arial" w:hAnsi="Arial"/>
          <w:sz w:val="22"/>
        </w:rPr>
      </w:pPr>
      <w:r>
        <w:rPr>
          <w:rStyle w:val="C3"/>
          <w:rFonts w:ascii="Arial" w:hAnsi="Arial"/>
          <w:sz w:val="22"/>
        </w:rPr>
        <w:t>El sellado municipal y toda otra documentación que se solicite en le Pliego Particular respectivo.</w:t>
      </w:r>
    </w:p>
    <w:p>
      <w:pPr>
        <w:jc w:val="both"/>
        <w:rPr>
          <w:rStyle w:val="C3"/>
          <w:rFonts w:ascii="Arial" w:hAnsi="Arial"/>
          <w:sz w:val="22"/>
        </w:rPr>
      </w:pPr>
    </w:p>
    <w:p>
      <w:pPr>
        <w:jc w:val="both"/>
        <w:rPr>
          <w:rStyle w:val="C3"/>
          <w:rFonts w:ascii="Arial" w:hAnsi="Arial"/>
          <w:sz w:val="22"/>
        </w:rPr>
      </w:pPr>
      <w:r>
        <w:rPr>
          <w:rStyle w:val="C3"/>
          <w:rFonts w:ascii="Arial" w:hAnsi="Arial"/>
          <w:sz w:val="22"/>
        </w:rPr>
        <w:t>El sobre Propuesta contendrá:</w:t>
      </w:r>
    </w:p>
    <w:p>
      <w:pPr>
        <w:jc w:val="both"/>
        <w:rPr>
          <w:rStyle w:val="C3"/>
          <w:rFonts w:ascii="Arial" w:hAnsi="Arial"/>
          <w:sz w:val="22"/>
        </w:rPr>
      </w:pPr>
    </w:p>
    <w:p>
      <w:pPr>
        <w:ind w:left="360"/>
        <w:jc w:val="both"/>
        <w:rPr>
          <w:rStyle w:val="C3"/>
          <w:rFonts w:ascii="Arial" w:hAnsi="Arial"/>
          <w:sz w:val="22"/>
        </w:rPr>
      </w:pPr>
      <w:r>
        <w:rPr>
          <w:rStyle w:val="C3"/>
          <w:rFonts w:ascii="Arial" w:hAnsi="Arial"/>
          <w:sz w:val="22"/>
        </w:rPr>
        <w:t>La oferta por duplicado y la garantía técnica cuando correspondiere.</w:t>
      </w:r>
    </w:p>
    <w:p>
      <w:pPr>
        <w:jc w:val="both"/>
        <w:rPr>
          <w:rStyle w:val="C3"/>
          <w:rFonts w:ascii="Arial" w:hAnsi="Arial"/>
          <w:sz w:val="22"/>
        </w:rPr>
      </w:pPr>
      <w:r>
        <w:rPr>
          <w:rStyle w:val="C3"/>
          <w:rFonts w:ascii="Arial" w:hAnsi="Arial"/>
          <w:sz w:val="22"/>
        </w:rPr>
        <w:br w:type="page"/>
      </w:r>
    </w:p>
    <w:p>
      <w:pPr>
        <w:jc w:val="both"/>
        <w:rPr>
          <w:rStyle w:val="C3"/>
          <w:rFonts w:ascii="Arial" w:hAnsi="Arial"/>
          <w:sz w:val="22"/>
        </w:rPr>
      </w:pPr>
    </w:p>
    <w:p>
      <w:pPr>
        <w:jc w:val="center"/>
        <w:rPr>
          <w:rStyle w:val="C3"/>
          <w:rFonts w:ascii="Arial" w:hAnsi="Arial"/>
          <w:b w:val="1"/>
          <w:sz w:val="22"/>
          <w:u w:val="single"/>
        </w:rPr>
      </w:pPr>
      <w:r>
        <w:rPr>
          <w:rStyle w:val="C3"/>
          <w:rFonts w:ascii="Arial" w:hAnsi="Arial"/>
          <w:b w:val="1"/>
          <w:sz w:val="22"/>
          <w:u w:val="single"/>
        </w:rPr>
        <w:t>Modelo de Carta de Invitación</w:t>
      </w:r>
    </w:p>
    <w:p>
      <w:pPr>
        <w:jc w:val="both"/>
        <w:rPr>
          <w:rStyle w:val="C3"/>
          <w:rFonts w:ascii="Arial" w:hAnsi="Arial"/>
          <w:sz w:val="22"/>
        </w:rPr>
      </w:pPr>
    </w:p>
    <w:p>
      <w:pPr>
        <w:jc w:val="both"/>
        <w:rPr>
          <w:rStyle w:val="C3"/>
          <w:rFonts w:ascii="Arial" w:hAnsi="Arial"/>
          <w:sz w:val="22"/>
        </w:rPr>
      </w:pPr>
    </w:p>
    <w:p>
      <w:pPr>
        <w:jc w:val="right"/>
        <w:rPr>
          <w:rStyle w:val="C3"/>
          <w:rFonts w:ascii="Arial" w:hAnsi="Arial"/>
          <w:sz w:val="22"/>
        </w:rPr>
      </w:pPr>
      <w:r>
        <w:rPr>
          <w:rStyle w:val="C3"/>
          <w:rFonts w:ascii="Arial" w:hAnsi="Arial"/>
          <w:sz w:val="22"/>
        </w:rPr>
        <w:t>Alta Gracia, __ de Marzo de 2005</w:t>
      </w: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Municipalidad de Alta Gracia</w:t>
      </w:r>
    </w:p>
    <w:p>
      <w:pPr>
        <w:jc w:val="both"/>
        <w:rPr>
          <w:rStyle w:val="C3"/>
          <w:rFonts w:ascii="Arial" w:hAnsi="Arial"/>
          <w:b w:val="1"/>
          <w:sz w:val="22"/>
        </w:rPr>
      </w:pPr>
      <w:r>
        <w:rPr>
          <w:rStyle w:val="C3"/>
          <w:rFonts w:ascii="Arial" w:hAnsi="Arial"/>
          <w:b w:val="1"/>
          <w:sz w:val="22"/>
        </w:rPr>
        <w:t>Departamento Ejecutivo</w:t>
      </w:r>
    </w:p>
    <w:p>
      <w:pPr>
        <w:jc w:val="both"/>
        <w:rPr>
          <w:rStyle w:val="C3"/>
          <w:rFonts w:ascii="Arial" w:hAnsi="Arial"/>
          <w:b w:val="1"/>
          <w:sz w:val="22"/>
        </w:rPr>
      </w:pPr>
      <w:r>
        <w:rPr>
          <w:rStyle w:val="C3"/>
          <w:rFonts w:ascii="Arial" w:hAnsi="Arial"/>
          <w:b w:val="1"/>
          <w:sz w:val="22"/>
        </w:rPr>
        <w:t>Secretaría de Obras Públicas y Servicios Públicos</w:t>
      </w:r>
    </w:p>
    <w:p>
      <w:pPr>
        <w:jc w:val="both"/>
        <w:rPr>
          <w:rStyle w:val="C3"/>
          <w:rFonts w:ascii="Arial" w:hAnsi="Arial"/>
          <w:sz w:val="22"/>
        </w:rPr>
      </w:pPr>
    </w:p>
    <w:p>
      <w:pPr>
        <w:jc w:val="both"/>
        <w:rPr>
          <w:rStyle w:val="C3"/>
          <w:rFonts w:ascii="Arial" w:hAnsi="Arial"/>
          <w:sz w:val="22"/>
        </w:rPr>
      </w:pPr>
    </w:p>
    <w:p>
      <w:pPr>
        <w:jc w:val="both"/>
        <w:rPr>
          <w:rStyle w:val="C3"/>
          <w:rFonts w:ascii="Arial" w:hAnsi="Arial"/>
          <w:sz w:val="22"/>
        </w:rPr>
      </w:pPr>
      <w:r>
        <w:rPr>
          <w:rStyle w:val="C3"/>
          <w:rFonts w:ascii="Arial" w:hAnsi="Arial"/>
          <w:sz w:val="22"/>
        </w:rPr>
        <w:t>De nuestra mayor consideración:</w:t>
      </w:r>
    </w:p>
    <w:p>
      <w:pPr>
        <w:jc w:val="both"/>
        <w:rPr>
          <w:rStyle w:val="C3"/>
          <w:rFonts w:ascii="Arial" w:hAnsi="Arial"/>
          <w:sz w:val="22"/>
        </w:rPr>
      </w:pPr>
      <w:r>
        <w:rPr>
          <w:rStyle w:val="C3"/>
          <w:rFonts w:ascii="Arial" w:hAnsi="Arial"/>
          <w:sz w:val="22"/>
        </w:rPr>
        <w:tab/>
        <w:tab/>
        <w:tab/>
        <w:tab/>
        <w:tab/>
        <w:t xml:space="preserve"> A fin de dar cumplimiento a lo establecido en el Decreto del Departamento Ejecutivo Nº __/05, de fecha __ de Marzo de 2005, publicado en el Boletín Oficial de la Ciudad de Alta Gracia, de fecha __ de Marzo de 2005, se hace del conocimiento público que la </w:t>
      </w:r>
      <w:r>
        <w:rPr>
          <w:rStyle w:val="C3"/>
          <w:rFonts w:ascii="Arial" w:hAnsi="Arial"/>
          <w:b w:val="1"/>
          <w:sz w:val="22"/>
        </w:rPr>
        <w:t>Municipalidad de Alta Gracia</w:t>
      </w:r>
      <w:r>
        <w:rPr>
          <w:rStyle w:val="C3"/>
          <w:rFonts w:ascii="Arial" w:hAnsi="Arial"/>
          <w:sz w:val="22"/>
        </w:rPr>
        <w:t>, ha decidido iniciar un proceso de LICITACIÓN PÚBLICA NACIONAL Nº 01/05, para la adquisición de TUBO CLOACAL, de conformidad con lo dispuesto en el Artículo 10 de la Ordenanza de Presupuesto Nº 7149, a cuyos fines se le invita a presentar oferta en esta Licitación.</w:t>
      </w:r>
    </w:p>
    <w:p>
      <w:pPr>
        <w:jc w:val="both"/>
        <w:rPr>
          <w:rStyle w:val="C3"/>
          <w:rFonts w:ascii="Arial" w:hAnsi="Arial"/>
          <w:sz w:val="22"/>
        </w:rPr>
      </w:pPr>
    </w:p>
    <w:p>
      <w:pPr>
        <w:pStyle w:val="P16"/>
        <w:jc w:val="both"/>
        <w:rPr>
          <w:rStyle w:val="C3"/>
          <w:rFonts w:ascii="Arial" w:hAnsi="Arial"/>
          <w:b w:val="1"/>
          <w:sz w:val="22"/>
        </w:rPr>
      </w:pPr>
      <w:r>
        <w:rPr>
          <w:rStyle w:val="C3"/>
          <w:rFonts w:ascii="Arial" w:hAnsi="Arial"/>
          <w:sz w:val="22"/>
        </w:rPr>
        <w:t xml:space="preserve">Salvo que el Departamento Ejecutivo indique otro lugar, fecha u hora, el acto de recepción de ofertas se ha fijado para el día </w:t>
      </w:r>
      <w:r>
        <w:rPr>
          <w:rStyle w:val="C3"/>
          <w:rFonts w:ascii="Arial" w:hAnsi="Arial"/>
          <w:b w:val="1"/>
          <w:sz w:val="22"/>
        </w:rPr>
        <w:t>__ de Abril de 2005, a las 10:00, en la Av. Belgrano, N° 15, de la Ciudad de Alta Gracia, Provincia de Córdoba.</w:t>
      </w:r>
    </w:p>
    <w:p>
      <w:pPr>
        <w:jc w:val="both"/>
        <w:rPr>
          <w:rStyle w:val="C3"/>
          <w:rFonts w:ascii="Arial" w:hAnsi="Arial"/>
          <w:sz w:val="22"/>
        </w:rPr>
      </w:pPr>
    </w:p>
    <w:p>
      <w:pPr>
        <w:jc w:val="both"/>
        <w:rPr>
          <w:rStyle w:val="C3"/>
          <w:rFonts w:ascii="Arial" w:hAnsi="Arial"/>
          <w:sz w:val="22"/>
        </w:rPr>
      </w:pPr>
      <w:r>
        <w:rPr>
          <w:rStyle w:val="C3"/>
          <w:rFonts w:ascii="Arial" w:hAnsi="Arial"/>
          <w:sz w:val="22"/>
        </w:rPr>
        <w:t>Sin otro motivo en particular quedan Uds. formalmente invitados.</w:t>
      </w:r>
    </w:p>
    <w:p>
      <w:pPr>
        <w:pStyle w:val="P10"/>
        <w:jc w:val="both"/>
        <w:rPr>
          <w:rStyle w:val="C3"/>
          <w:b w:val="1"/>
          <w:sz w:val="24"/>
          <w:u w:val="single"/>
        </w:rPr>
      </w:pPr>
    </w:p>
    <w:sectPr>
      <w:type w:val="nextPage"/>
      <w:pgSz w:w="11907" w:h="16840" w:code="0"/>
      <w:pgMar w:left="1701" w:right="1321" w:top="1418" w:bottom="1418" w:header="709" w:footer="709" w:gutter="0"/>
    </w:sectPr>
  </w:body>
</w:document>
</file>

<file path=word/numbering.xml><?xml version="1.0" encoding="utf-8"?>
<w:numbering xmlns:w="http://schemas.openxmlformats.org/wordprocessingml/2006/main">
  <w:abstractNum w:abstractNumId="0">
    <w:nsid w:val="00CD5A47"/>
    <w:multiLevelType w:val="multilevel"/>
    <w:lvl w:ilvl="0">
      <w:start w:val="1"/>
      <w:numFmt w:val="upperRoman"/>
      <w:suff w:val="tab"/>
      <w:lvlText w:val="Artículo %1."/>
      <w:lvlJc w:val="left"/>
      <w:pPr>
        <w:ind w:firstLine="0" w:left="0"/>
        <w:tabs>
          <w:tab w:val="left" w:pos="1440" w:leader="none"/>
        </w:tabs>
      </w:pPr>
      <w:rPr/>
    </w:lvl>
    <w:lvl w:ilvl="1">
      <w:start w:val="1"/>
      <w:numFmt w:val="decimalZero"/>
      <w:isLgl w:val="1"/>
      <w:suff w:val="tab"/>
      <w:lvlText w:val="Sección %1.%2"/>
      <w:lvlJc w:val="left"/>
      <w:pPr>
        <w:ind w:firstLine="0" w:left="0"/>
        <w:tabs>
          <w:tab w:val="left" w:pos="1440" w:leader="none"/>
        </w:tabs>
      </w:pPr>
      <w:rPr/>
    </w:lvl>
    <w:lvl w:ilvl="2">
      <w:start w:val="1"/>
      <w:numFmt w:val="lowerLetter"/>
      <w:suff w:val="tab"/>
      <w:lvlText w:val="(%3)"/>
      <w:lvlJc w:val="left"/>
      <w:pPr>
        <w:ind w:hanging="432" w:left="720"/>
        <w:tabs>
          <w:tab w:val="left" w:pos="720" w:leader="none"/>
        </w:tabs>
      </w:pPr>
      <w:rPr/>
    </w:lvl>
    <w:lvl w:ilvl="3">
      <w:start w:val="1"/>
      <w:numFmt w:val="lowerRoman"/>
      <w:suff w:val="tab"/>
      <w:lvlText w:val="(%4)"/>
      <w:lvlJc w:val="right"/>
      <w:pPr>
        <w:ind w:hanging="144" w:left="864"/>
        <w:tabs>
          <w:tab w:val="left" w:pos="864" w:leader="none"/>
        </w:tabs>
      </w:pPr>
      <w:rPr/>
    </w:lvl>
    <w:lvl w:ilvl="4">
      <w:start w:val="1"/>
      <w:numFmt w:val="decimal"/>
      <w:suff w:val="tab"/>
      <w:lvlText w:val="%5)"/>
      <w:lvlJc w:val="left"/>
      <w:pPr>
        <w:ind w:hanging="432" w:left="1008"/>
        <w:tabs>
          <w:tab w:val="left" w:pos="1008" w:leader="none"/>
        </w:tabs>
      </w:pPr>
      <w:rPr/>
    </w:lvl>
    <w:lvl w:ilvl="5">
      <w:start w:val="1"/>
      <w:numFmt w:val="lowerLetter"/>
      <w:suff w:val="tab"/>
      <w:lvlText w:val="%6)"/>
      <w:lvlJc w:val="left"/>
      <w:pPr>
        <w:ind w:hanging="432" w:left="1152"/>
        <w:tabs>
          <w:tab w:val="left" w:pos="1152" w:leader="none"/>
        </w:tabs>
      </w:pPr>
      <w:rPr/>
    </w:lvl>
    <w:lvl w:ilvl="6">
      <w:start w:val="1"/>
      <w:numFmt w:val="lowerRoman"/>
      <w:suff w:val="tab"/>
      <w:lvlText w:val="%7)"/>
      <w:lvlJc w:val="right"/>
      <w:pPr>
        <w:ind w:hanging="288" w:left="1296"/>
        <w:tabs>
          <w:tab w:val="left" w:pos="1296" w:leader="none"/>
        </w:tabs>
      </w:pPr>
      <w:rPr/>
    </w:lvl>
    <w:lvl w:ilvl="7">
      <w:start w:val="1"/>
      <w:numFmt w:val="lowerLetter"/>
      <w:suff w:val="tab"/>
      <w:lvlText w:val="%8."/>
      <w:lvlJc w:val="left"/>
      <w:pPr>
        <w:ind w:hanging="432" w:left="1440"/>
        <w:tabs>
          <w:tab w:val="left" w:pos="1440" w:leader="none"/>
        </w:tabs>
      </w:pPr>
      <w:rPr/>
    </w:lvl>
    <w:lvl w:ilvl="8">
      <w:start w:val="1"/>
      <w:numFmt w:val="lowerRoman"/>
      <w:suff w:val="tab"/>
      <w:lvlText w:val="%9."/>
      <w:lvlJc w:val="right"/>
      <w:pPr>
        <w:ind w:hanging="144" w:left="1584"/>
        <w:tabs>
          <w:tab w:val="left" w:pos="1584" w:leader="none"/>
        </w:tabs>
      </w:pPr>
      <w:rPr/>
    </w:lvl>
  </w:abstractNum>
  <w:abstractNum w:abstractNumId="1">
    <w:nsid w:val="01CB08D1"/>
    <w:multiLevelType w:val="multilevel"/>
    <w:lvl w:ilvl="0">
      <w:start w:val="1"/>
      <w:numFmt w:val="lowerRoman"/>
      <w:suff w:val="tab"/>
      <w:lvlText w:val="%1."/>
      <w:lvlJc w:val="left"/>
      <w:pPr>
        <w:ind w:hanging="360" w:left="720"/>
        <w:tabs>
          <w:tab w:val="left" w:pos="720" w:leader="none"/>
        </w:tabs>
      </w:pPr>
      <w:rPr>
        <w:rFonts w:ascii="Arial" w:hAnsi="Arial"/>
      </w:rPr>
    </w:lvl>
    <w:lvl w:ilvl="1">
      <w:start w:val="20"/>
      <w:numFmt w:val="decimal"/>
      <w:suff w:val="tab"/>
      <w:lvlText w:val="%2."/>
      <w:lvlJc w:val="left"/>
      <w:pPr>
        <w:ind w:hanging="360" w:left="1440"/>
        <w:tabs>
          <w:tab w:val="left" w:pos="1440" w:leader="none"/>
        </w:tabs>
      </w:pPr>
      <w:rPr/>
    </w:lvl>
    <w:lvl w:ilvl="2">
      <w:start w:val="1"/>
      <w:numFmt w:val="decimal"/>
      <w:suff w:val="tab"/>
      <w:lvlText w:val="%3)"/>
      <w:lvlJc w:val="left"/>
      <w:pPr>
        <w:ind w:hanging="360" w:left="2340"/>
        <w:tabs>
          <w:tab w:val="left" w:pos="234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2220C03"/>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b w:val="1"/>
        <w:i w:val="0"/>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024B242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A767522"/>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
    <w:nsid w:val="0B4802B5"/>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C513951"/>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0DE37C30"/>
    <w:multiLevelType w:val="hybridMultilevel"/>
    <w:lvl w:ilvl="0" w:tplc="4DB14BFC">
      <w:start w:val="1"/>
      <w:numFmt w:val="bullet"/>
      <w:suff w:val="tab"/>
      <w:lvlText w:val=""/>
      <w:lvlJc w:val="left"/>
      <w:pPr>
        <w:ind w:hanging="360" w:left="720"/>
        <w:tabs>
          <w:tab w:val="left" w:pos="720" w:leader="none"/>
        </w:tabs>
      </w:pPr>
      <w:rPr>
        <w:rFonts w:ascii="Symbol" w:hAnsi="Symbol"/>
      </w:rPr>
    </w:lvl>
    <w:lvl w:ilvl="1" w:tplc="67F9EEBB">
      <w:start w:val="1"/>
      <w:numFmt w:val="bullet"/>
      <w:suff w:val="tab"/>
      <w:lvlText w:val="o"/>
      <w:lvlJc w:val="left"/>
      <w:pPr>
        <w:ind w:hanging="360" w:left="1440"/>
        <w:tabs>
          <w:tab w:val="left" w:pos="1440" w:leader="none"/>
        </w:tabs>
      </w:pPr>
      <w:rPr>
        <w:rFonts w:ascii="Courier New" w:hAnsi="Courier New"/>
      </w:rPr>
    </w:lvl>
    <w:lvl w:ilvl="2" w:tplc="3603FB33">
      <w:start w:val="1"/>
      <w:numFmt w:val="bullet"/>
      <w:suff w:val="tab"/>
      <w:lvlText w:val=""/>
      <w:lvlJc w:val="left"/>
      <w:pPr>
        <w:ind w:hanging="360" w:left="2160"/>
        <w:tabs>
          <w:tab w:val="left" w:pos="2160" w:leader="none"/>
        </w:tabs>
      </w:pPr>
      <w:rPr>
        <w:rFonts w:ascii="Wingdings" w:hAnsi="Wingdings"/>
      </w:rPr>
    </w:lvl>
    <w:lvl w:ilvl="3" w:tplc="7F8DE4A6">
      <w:start w:val="1"/>
      <w:numFmt w:val="bullet"/>
      <w:suff w:val="tab"/>
      <w:lvlText w:val=""/>
      <w:lvlJc w:val="left"/>
      <w:pPr>
        <w:ind w:hanging="360" w:left="2880"/>
        <w:tabs>
          <w:tab w:val="left" w:pos="2880" w:leader="none"/>
        </w:tabs>
      </w:pPr>
      <w:rPr>
        <w:rFonts w:ascii="Symbol" w:hAnsi="Symbol"/>
      </w:rPr>
    </w:lvl>
    <w:lvl w:ilvl="4" w:tplc="3956CC4B">
      <w:start w:val="1"/>
      <w:numFmt w:val="bullet"/>
      <w:suff w:val="tab"/>
      <w:lvlText w:val="o"/>
      <w:lvlJc w:val="left"/>
      <w:pPr>
        <w:ind w:hanging="360" w:left="3600"/>
        <w:tabs>
          <w:tab w:val="left" w:pos="3600" w:leader="none"/>
        </w:tabs>
      </w:pPr>
      <w:rPr>
        <w:rFonts w:ascii="Courier New" w:hAnsi="Courier New"/>
      </w:rPr>
    </w:lvl>
    <w:lvl w:ilvl="5" w:tplc="48360649">
      <w:start w:val="1"/>
      <w:numFmt w:val="bullet"/>
      <w:suff w:val="tab"/>
      <w:lvlText w:val=""/>
      <w:lvlJc w:val="left"/>
      <w:pPr>
        <w:ind w:hanging="360" w:left="4320"/>
        <w:tabs>
          <w:tab w:val="left" w:pos="4320" w:leader="none"/>
        </w:tabs>
      </w:pPr>
      <w:rPr>
        <w:rFonts w:ascii="Wingdings" w:hAnsi="Wingdings"/>
      </w:rPr>
    </w:lvl>
    <w:lvl w:ilvl="6" w:tplc="7C125130">
      <w:start w:val="1"/>
      <w:numFmt w:val="bullet"/>
      <w:suff w:val="tab"/>
      <w:lvlText w:val=""/>
      <w:lvlJc w:val="left"/>
      <w:pPr>
        <w:ind w:hanging="360" w:left="5040"/>
        <w:tabs>
          <w:tab w:val="left" w:pos="5040" w:leader="none"/>
        </w:tabs>
      </w:pPr>
      <w:rPr>
        <w:rFonts w:ascii="Symbol" w:hAnsi="Symbol"/>
      </w:rPr>
    </w:lvl>
    <w:lvl w:ilvl="7" w:tplc="1097C17F">
      <w:start w:val="1"/>
      <w:numFmt w:val="bullet"/>
      <w:suff w:val="tab"/>
      <w:lvlText w:val="o"/>
      <w:lvlJc w:val="left"/>
      <w:pPr>
        <w:ind w:hanging="360" w:left="5760"/>
        <w:tabs>
          <w:tab w:val="left" w:pos="5760" w:leader="none"/>
        </w:tabs>
      </w:pPr>
      <w:rPr>
        <w:rFonts w:ascii="Courier New" w:hAnsi="Courier New"/>
      </w:rPr>
    </w:lvl>
    <w:lvl w:ilvl="8" w:tplc="68B0FC00">
      <w:start w:val="1"/>
      <w:numFmt w:val="bullet"/>
      <w:suff w:val="tab"/>
      <w:lvlText w:val=""/>
      <w:lvlJc w:val="left"/>
      <w:pPr>
        <w:ind w:hanging="360" w:left="6480"/>
        <w:tabs>
          <w:tab w:val="left" w:pos="6480" w:leader="none"/>
        </w:tabs>
      </w:pPr>
      <w:rPr>
        <w:rFonts w:ascii="Wingdings" w:hAnsi="Wingdings"/>
      </w:rPr>
    </w:lvl>
  </w:abstractNum>
  <w:abstractNum w:abstractNumId="8">
    <w:nsid w:val="0F1B3A88"/>
    <w:multiLevelType w:val="multilevel"/>
    <w:lvl w:ilvl="0">
      <w:start w:val="4"/>
      <w:numFmt w:val="decimal"/>
      <w:suff w:val="tab"/>
      <w:lvlText w:val="%1."/>
      <w:lvlJc w:val="left"/>
      <w:pPr>
        <w:ind w:hanging="360" w:left="360"/>
        <w:tabs>
          <w:tab w:val="left" w:pos="360" w:leader="none"/>
        </w:tabs>
      </w:pPr>
      <w:rPr/>
    </w:lvl>
    <w:lvl w:ilvl="1">
      <w:start w:val="1"/>
      <w:numFmt w:val="decimal"/>
      <w:suff w:val="tab"/>
      <w:lvlText w:val="%1.%2."/>
      <w:lvlJc w:val="left"/>
      <w:pPr>
        <w:ind w:hanging="720" w:left="1080"/>
        <w:tabs>
          <w:tab w:val="left" w:pos="1080" w:leader="none"/>
        </w:tabs>
      </w:pPr>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9">
    <w:nsid w:val="0F33399B"/>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10">
    <w:nsid w:val="10500BB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053731C"/>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12">
    <w:nsid w:val="117C6CD8"/>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3">
    <w:nsid w:val="11F10AB3"/>
    <w:multiLevelType w:val="multilevel"/>
    <w:lvl w:ilvl="0">
      <w:start w:val="1"/>
      <w:numFmt w:val="decimal"/>
      <w:suff w:val="tab"/>
      <w:lvlText w:val="%1"/>
      <w:lvlJc w:val="left"/>
      <w:pPr>
        <w:ind w:hanging="432" w:left="432"/>
        <w:tabs>
          <w:tab w:val="left" w:pos="432" w:leader="none"/>
        </w:tabs>
      </w:pPr>
      <w:rPr/>
    </w:lvl>
    <w:lvl w:ilvl="1">
      <w:start w:val="1"/>
      <w:numFmt w:val="none"/>
      <w:suff w:val="tab"/>
      <w:lvlText w:val="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4">
    <w:nsid w:val="124D415C"/>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15">
    <w:nsid w:val="151044CB"/>
    <w:multiLevelType w:val="multilevel"/>
    <w:lvl w:ilvl="0">
      <w:start w:val="4"/>
      <w:numFmt w:val="decimal"/>
      <w:suff w:val="tab"/>
      <w:lvlText w:val="%1."/>
      <w:lvlJc w:val="left"/>
      <w:pPr>
        <w:ind w:hanging="360" w:left="360"/>
        <w:tabs>
          <w:tab w:val="left" w:pos="360" w:leader="none"/>
        </w:tabs>
      </w:pPr>
      <w:rPr/>
    </w:lvl>
    <w:lvl w:ilvl="1">
      <w:start w:val="2"/>
      <w:numFmt w:val="decimal"/>
      <w:suff w:val="tab"/>
      <w:lvlText w:val="%1.%2."/>
      <w:lvlJc w:val="left"/>
      <w:pPr>
        <w:ind w:hanging="720" w:left="1080"/>
        <w:tabs>
          <w:tab w:val="left" w:pos="1080" w:leader="none"/>
        </w:tabs>
      </w:pPr>
      <w:rPr>
        <w:b w:val="1"/>
        <w:i w:val="0"/>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16">
    <w:nsid w:val="162C4BAC"/>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7">
    <w:nsid w:val="185111F1"/>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720"/>
        <w:tabs>
          <w:tab w:val="left" w:pos="720" w:leader="none"/>
        </w:tabs>
      </w:pPr>
      <w:rPr/>
    </w:lvl>
    <w:lvl w:ilvl="2">
      <w:start w:val="1"/>
      <w:numFmt w:val="lowerRoman"/>
      <w:suff w:val="tab"/>
      <w:lvlText w:val="%3)"/>
      <w:lvlJc w:val="left"/>
      <w:pPr>
        <w:ind w:hanging="360" w:left="1080"/>
        <w:tabs>
          <w:tab w:val="left" w:pos="1080" w:leader="none"/>
        </w:tabs>
      </w:pPr>
      <w:rPr/>
    </w:lvl>
    <w:lvl w:ilvl="3">
      <w:start w:val="1"/>
      <w:numFmt w:val="decimal"/>
      <w:suff w:val="tab"/>
      <w:lvlText w:val="(%4)"/>
      <w:lvlJc w:val="left"/>
      <w:pPr>
        <w:ind w:hanging="360" w:left="1440"/>
        <w:tabs>
          <w:tab w:val="left" w:pos="1440" w:leader="none"/>
        </w:tabs>
      </w:pPr>
      <w:rPr/>
    </w:lvl>
    <w:lvl w:ilvl="4">
      <w:start w:val="1"/>
      <w:numFmt w:val="lowerLetter"/>
      <w:suff w:val="tab"/>
      <w:lvlText w:val="(%5)"/>
      <w:lvlJc w:val="left"/>
      <w:pPr>
        <w:ind w:hanging="360" w:left="1800"/>
        <w:tabs>
          <w:tab w:val="left" w:pos="1800" w:leader="none"/>
        </w:tabs>
      </w:pPr>
      <w:rPr/>
    </w:lvl>
    <w:lvl w:ilvl="5">
      <w:start w:val="1"/>
      <w:numFmt w:val="lowerRoman"/>
      <w:suff w:val="tab"/>
      <w:lvlText w:val="(%6)"/>
      <w:lvlJc w:val="left"/>
      <w:pPr>
        <w:ind w:hanging="360" w:left="2160"/>
        <w:tabs>
          <w:tab w:val="left" w:pos="2160" w:leader="none"/>
        </w:tabs>
      </w:pPr>
      <w:rPr/>
    </w:lvl>
    <w:lvl w:ilvl="6">
      <w:start w:val="1"/>
      <w:numFmt w:val="decimal"/>
      <w:suff w:val="tab"/>
      <w:lvlText w:val="%7."/>
      <w:lvlJc w:val="left"/>
      <w:pPr>
        <w:ind w:hanging="360" w:left="2520"/>
        <w:tabs>
          <w:tab w:val="left" w:pos="2520" w:leader="none"/>
        </w:tabs>
      </w:pPr>
      <w:rPr/>
    </w:lvl>
    <w:lvl w:ilvl="7">
      <w:start w:val="1"/>
      <w:numFmt w:val="lowerLetter"/>
      <w:suff w:val="tab"/>
      <w:lvlText w:val="%8."/>
      <w:lvlJc w:val="left"/>
      <w:pPr>
        <w:ind w:hanging="360" w:left="2880"/>
        <w:tabs>
          <w:tab w:val="left" w:pos="2880" w:leader="none"/>
        </w:tabs>
      </w:pPr>
      <w:rPr/>
    </w:lvl>
    <w:lvl w:ilvl="8">
      <w:start w:val="1"/>
      <w:numFmt w:val="lowerRoman"/>
      <w:suff w:val="tab"/>
      <w:lvlText w:val="%9."/>
      <w:lvlJc w:val="left"/>
      <w:pPr>
        <w:ind w:hanging="360" w:left="3240"/>
        <w:tabs>
          <w:tab w:val="left" w:pos="3240" w:leader="none"/>
        </w:tabs>
      </w:pPr>
      <w:rPr/>
    </w:lvl>
  </w:abstractNum>
  <w:abstractNum w:abstractNumId="18">
    <w:nsid w:val="185C4548"/>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1CF23258"/>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20">
    <w:nsid w:val="1E0B43AB"/>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1FE67B5C"/>
    <w:multiLevelType w:val="multilevel"/>
    <w:lvl w:ilvl="0">
      <w:start w:val="1"/>
      <w:numFmt w:val="lowerRoman"/>
      <w:suff w:val="tab"/>
      <w:lvlText w:val="%1."/>
      <w:lvlJc w:val="left"/>
      <w:pPr>
        <w:ind w:hanging="720" w:left="1080"/>
        <w:tabs>
          <w:tab w:val="left" w:pos="108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214F1D4C"/>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3">
    <w:nsid w:val="22EC68B1"/>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4">
    <w:nsid w:val="26AE0EA1"/>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25">
    <w:nsid w:val="26CF7F7C"/>
    <w:multiLevelType w:val="hybridMultilevel"/>
    <w:lvl w:ilvl="0" w:tplc="664C5940">
      <w:start w:val="1"/>
      <w:numFmt w:val="bullet"/>
      <w:suff w:val="tab"/>
      <w:lvlText w:val=""/>
      <w:lvlJc w:val="left"/>
      <w:pPr>
        <w:ind w:hanging="360" w:left="720"/>
        <w:tabs>
          <w:tab w:val="left" w:pos="720" w:leader="none"/>
        </w:tabs>
      </w:pPr>
      <w:rPr>
        <w:rFonts w:ascii="Symbol" w:hAnsi="Symbol"/>
      </w:rPr>
    </w:lvl>
    <w:lvl w:ilvl="1" w:tplc="57A57AE6">
      <w:start w:val="1"/>
      <w:numFmt w:val="bullet"/>
      <w:suff w:val="tab"/>
      <w:lvlText w:val="o"/>
      <w:lvlJc w:val="left"/>
      <w:pPr>
        <w:ind w:hanging="360" w:left="1440"/>
        <w:tabs>
          <w:tab w:val="left" w:pos="1440" w:leader="none"/>
        </w:tabs>
      </w:pPr>
      <w:rPr>
        <w:rFonts w:ascii="Courier New" w:hAnsi="Courier New"/>
      </w:rPr>
    </w:lvl>
    <w:lvl w:ilvl="2" w:tplc="3C6C32BD">
      <w:start w:val="1"/>
      <w:numFmt w:val="bullet"/>
      <w:suff w:val="tab"/>
      <w:lvlText w:val=""/>
      <w:lvlJc w:val="left"/>
      <w:pPr>
        <w:ind w:hanging="360" w:left="2160"/>
        <w:tabs>
          <w:tab w:val="left" w:pos="2160" w:leader="none"/>
        </w:tabs>
      </w:pPr>
      <w:rPr>
        <w:rFonts w:ascii="Wingdings" w:hAnsi="Wingdings"/>
      </w:rPr>
    </w:lvl>
    <w:lvl w:ilvl="3" w:tplc="5D1D9EA1">
      <w:start w:val="1"/>
      <w:numFmt w:val="bullet"/>
      <w:suff w:val="tab"/>
      <w:lvlText w:val=""/>
      <w:lvlJc w:val="left"/>
      <w:pPr>
        <w:ind w:hanging="360" w:left="2880"/>
        <w:tabs>
          <w:tab w:val="left" w:pos="2880" w:leader="none"/>
        </w:tabs>
      </w:pPr>
      <w:rPr>
        <w:rFonts w:ascii="Symbol" w:hAnsi="Symbol"/>
      </w:rPr>
    </w:lvl>
    <w:lvl w:ilvl="4" w:tplc="4F223E81">
      <w:start w:val="1"/>
      <w:numFmt w:val="bullet"/>
      <w:suff w:val="tab"/>
      <w:lvlText w:val="o"/>
      <w:lvlJc w:val="left"/>
      <w:pPr>
        <w:ind w:hanging="360" w:left="3600"/>
        <w:tabs>
          <w:tab w:val="left" w:pos="3600" w:leader="none"/>
        </w:tabs>
      </w:pPr>
      <w:rPr>
        <w:rFonts w:ascii="Courier New" w:hAnsi="Courier New"/>
      </w:rPr>
    </w:lvl>
    <w:lvl w:ilvl="5" w:tplc="6F6700E4">
      <w:start w:val="1"/>
      <w:numFmt w:val="bullet"/>
      <w:suff w:val="tab"/>
      <w:lvlText w:val=""/>
      <w:lvlJc w:val="left"/>
      <w:pPr>
        <w:ind w:hanging="360" w:left="4320"/>
        <w:tabs>
          <w:tab w:val="left" w:pos="4320" w:leader="none"/>
        </w:tabs>
      </w:pPr>
      <w:rPr>
        <w:rFonts w:ascii="Wingdings" w:hAnsi="Wingdings"/>
      </w:rPr>
    </w:lvl>
    <w:lvl w:ilvl="6" w:tplc="7FCB236B">
      <w:start w:val="1"/>
      <w:numFmt w:val="bullet"/>
      <w:suff w:val="tab"/>
      <w:lvlText w:val=""/>
      <w:lvlJc w:val="left"/>
      <w:pPr>
        <w:ind w:hanging="360" w:left="5040"/>
        <w:tabs>
          <w:tab w:val="left" w:pos="5040" w:leader="none"/>
        </w:tabs>
      </w:pPr>
      <w:rPr>
        <w:rFonts w:ascii="Symbol" w:hAnsi="Symbol"/>
      </w:rPr>
    </w:lvl>
    <w:lvl w:ilvl="7" w:tplc="6F537C43">
      <w:start w:val="1"/>
      <w:numFmt w:val="bullet"/>
      <w:suff w:val="tab"/>
      <w:lvlText w:val="o"/>
      <w:lvlJc w:val="left"/>
      <w:pPr>
        <w:ind w:hanging="360" w:left="5760"/>
        <w:tabs>
          <w:tab w:val="left" w:pos="5760" w:leader="none"/>
        </w:tabs>
      </w:pPr>
      <w:rPr>
        <w:rFonts w:ascii="Courier New" w:hAnsi="Courier New"/>
      </w:rPr>
    </w:lvl>
    <w:lvl w:ilvl="8" w:tplc="3C4D64CB">
      <w:start w:val="1"/>
      <w:numFmt w:val="bullet"/>
      <w:suff w:val="tab"/>
      <w:lvlText w:val=""/>
      <w:lvlJc w:val="left"/>
      <w:pPr>
        <w:ind w:hanging="360" w:left="6480"/>
        <w:tabs>
          <w:tab w:val="left" w:pos="6480" w:leader="none"/>
        </w:tabs>
      </w:pPr>
      <w:rPr>
        <w:rFonts w:ascii="Wingdings" w:hAnsi="Wingdings"/>
      </w:rPr>
    </w:lvl>
  </w:abstractNum>
  <w:abstractNum w:abstractNumId="26">
    <w:nsid w:val="27C73288"/>
    <w:multiLevelType w:val="multilevel"/>
    <w:lvl w:ilvl="0">
      <w:start w:val="1"/>
      <w:numFmt w:val="decimal"/>
      <w:suff w:val="tab"/>
      <w:lvlText w:val="%1"/>
      <w:lvlJc w:val="left"/>
      <w:pPr>
        <w:ind w:hanging="432" w:left="432"/>
        <w:tabs>
          <w:tab w:val="left" w:pos="432" w:leader="none"/>
        </w:tabs>
      </w:pPr>
      <w:rPr/>
    </w:lvl>
    <w:lvl w:ilvl="1">
      <w:start w:val="1"/>
      <w:numFmt w:val="none"/>
      <w:suff w:val="tab"/>
      <w:lvlText w:val="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7">
    <w:nsid w:val="2B907088"/>
    <w:multiLevelType w:val="multilevel"/>
    <w:lvl w:ilvl="0">
      <w:start w:val="1"/>
      <w:numFmt w:val="lowerLetter"/>
      <w:suff w:val="tab"/>
      <w:lvlText w:val="%1)"/>
      <w:lvlJc w:val="left"/>
      <w:pPr>
        <w:ind w:hanging="375" w:left="375"/>
        <w:tabs>
          <w:tab w:val="left" w:pos="37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2CEB7461"/>
    <w:multiLevelType w:val="multilevel"/>
    <w:lvl w:ilvl="0">
      <w:start w:val="1"/>
      <w:numFmt w:val="decimal"/>
      <w:suff w:val="tab"/>
      <w:lvlText w:val="%1."/>
      <w:lvlJc w:val="left"/>
      <w:pPr>
        <w:ind w:hanging="360" w:left="1440"/>
        <w:tabs>
          <w:tab w:val="left" w:pos="1440" w:leader="none"/>
        </w:tabs>
      </w:pPr>
      <w:rPr/>
    </w:lvl>
    <w:lvl w:ilvl="1">
      <w:start w:val="1"/>
      <w:numFmt w:val="lowerRoman"/>
      <w:suff w:val="tab"/>
      <w:lvlText w:val="%2."/>
      <w:lvlJc w:val="left"/>
      <w:pPr>
        <w:ind w:hanging="360" w:left="2160"/>
        <w:tabs>
          <w:tab w:val="left" w:pos="2160" w:leader="none"/>
        </w:tabs>
      </w:pPr>
      <w:rPr>
        <w:rFonts w:ascii="Arial" w:hAnsi="Arial"/>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9">
    <w:nsid w:val="2D3C13BD"/>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0">
    <w:nsid w:val="2DC23837"/>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2E1509D0"/>
    <w:multiLevelType w:val="multilevel"/>
    <w:lvl w:ilvl="0">
      <w:start w:val="2"/>
      <w:numFmt w:val="decimal"/>
      <w:suff w:val="tab"/>
      <w:lvlText w:val="%1"/>
      <w:lvlJc w:val="left"/>
      <w:pPr>
        <w:ind w:hanging="360" w:left="360"/>
        <w:tabs>
          <w:tab w:val="left" w:pos="360" w:leader="none"/>
        </w:tabs>
      </w:pPr>
      <w:rPr>
        <w:b w:val="1"/>
      </w:rPr>
    </w:lvl>
    <w:lvl w:ilvl="1">
      <w:start w:val="3"/>
      <w:numFmt w:val="decimal"/>
      <w:suff w:val="tab"/>
      <w:lvlText w:val="%1.%2"/>
      <w:lvlJc w:val="left"/>
      <w:pPr>
        <w:ind w:hanging="360" w:left="360"/>
        <w:tabs>
          <w:tab w:val="left" w:pos="360" w:leader="none"/>
        </w:tabs>
      </w:pPr>
      <w:rPr>
        <w:b w:val="1"/>
      </w:rPr>
    </w:lvl>
    <w:lvl w:ilvl="2">
      <w:start w:val="1"/>
      <w:numFmt w:val="decimal"/>
      <w:suff w:val="tab"/>
      <w:lvlText w:val="%1.%2.%3"/>
      <w:lvlJc w:val="left"/>
      <w:pPr>
        <w:ind w:hanging="720" w:left="720"/>
        <w:tabs>
          <w:tab w:val="left" w:pos="720" w:leader="none"/>
        </w:tabs>
      </w:pPr>
      <w:rPr>
        <w:b w:val="1"/>
      </w:rPr>
    </w:lvl>
    <w:lvl w:ilvl="3">
      <w:start w:val="1"/>
      <w:numFmt w:val="decimal"/>
      <w:suff w:val="tab"/>
      <w:lvlText w:val="%1.%2.%3.%4"/>
      <w:lvlJc w:val="left"/>
      <w:pPr>
        <w:ind w:hanging="720" w:left="720"/>
        <w:tabs>
          <w:tab w:val="left" w:pos="720" w:leader="none"/>
        </w:tabs>
      </w:pPr>
      <w:rPr>
        <w:b w:val="1"/>
      </w:rPr>
    </w:lvl>
    <w:lvl w:ilvl="4">
      <w:start w:val="1"/>
      <w:numFmt w:val="decimal"/>
      <w:suff w:val="tab"/>
      <w:lvlText w:val="%1.%2.%3.%4.%5"/>
      <w:lvlJc w:val="left"/>
      <w:pPr>
        <w:ind w:hanging="1080" w:left="1080"/>
        <w:tabs>
          <w:tab w:val="left" w:pos="1080" w:leader="none"/>
        </w:tabs>
      </w:pPr>
      <w:rPr>
        <w:b w:val="1"/>
      </w:rPr>
    </w:lvl>
    <w:lvl w:ilvl="5">
      <w:start w:val="1"/>
      <w:numFmt w:val="decimal"/>
      <w:suff w:val="tab"/>
      <w:lvlText w:val="%1.%2.%3.%4.%5.%6"/>
      <w:lvlJc w:val="left"/>
      <w:pPr>
        <w:ind w:hanging="1080" w:left="1080"/>
        <w:tabs>
          <w:tab w:val="left" w:pos="1080" w:leader="none"/>
        </w:tabs>
      </w:pPr>
      <w:rPr>
        <w:b w:val="1"/>
      </w:rPr>
    </w:lvl>
    <w:lvl w:ilvl="6">
      <w:start w:val="1"/>
      <w:numFmt w:val="decimal"/>
      <w:suff w:val="tab"/>
      <w:lvlText w:val="%1.%2.%3.%4.%5.%6.%7"/>
      <w:lvlJc w:val="left"/>
      <w:pPr>
        <w:ind w:hanging="1440" w:left="1440"/>
        <w:tabs>
          <w:tab w:val="left" w:pos="1440" w:leader="none"/>
        </w:tabs>
      </w:pPr>
      <w:rPr>
        <w:b w:val="1"/>
      </w:rPr>
    </w:lvl>
    <w:lvl w:ilvl="7">
      <w:start w:val="1"/>
      <w:numFmt w:val="decimal"/>
      <w:suff w:val="tab"/>
      <w:lvlText w:val="%1.%2.%3.%4.%5.%6.%7.%8"/>
      <w:lvlJc w:val="left"/>
      <w:pPr>
        <w:ind w:hanging="1440" w:left="1440"/>
        <w:tabs>
          <w:tab w:val="left" w:pos="1440" w:leader="none"/>
        </w:tabs>
      </w:pPr>
      <w:rPr>
        <w:b w:val="1"/>
      </w:rPr>
    </w:lvl>
    <w:lvl w:ilvl="8">
      <w:start w:val="1"/>
      <w:numFmt w:val="decimal"/>
      <w:suff w:val="tab"/>
      <w:lvlText w:val="%1.%2.%3.%4.%5.%6.%7.%8.%9"/>
      <w:lvlJc w:val="left"/>
      <w:pPr>
        <w:ind w:hanging="1800" w:left="1800"/>
        <w:tabs>
          <w:tab w:val="left" w:pos="1800" w:leader="none"/>
        </w:tabs>
      </w:pPr>
      <w:rPr>
        <w:b w:val="1"/>
      </w:rPr>
    </w:lvl>
  </w:abstractNum>
  <w:abstractNum w:abstractNumId="32">
    <w:nsid w:val="338532A7"/>
    <w:multiLevelType w:val="multilevel"/>
    <w:lvl w:ilvl="0">
      <w:start w:val="2"/>
      <w:numFmt w:val="decimal"/>
      <w:suff w:val="tab"/>
      <w:lvlText w:val="%1"/>
      <w:lvlJc w:val="left"/>
      <w:pPr>
        <w:ind w:hanging="432" w:left="432"/>
        <w:tabs>
          <w:tab w:val="left" w:pos="432" w:leader="none"/>
        </w:tabs>
      </w:pPr>
      <w:rPr/>
    </w:lvl>
    <w:lvl w:ilvl="1">
      <w:start w:val="1"/>
      <w:numFmt w:val="none"/>
      <w:suff w:val="tab"/>
      <w:lvlText w:val="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3">
    <w:nsid w:val="35F52E75"/>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180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288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3960" w:leader="none"/>
        </w:tabs>
      </w:pPr>
      <w:rPr/>
    </w:lvl>
    <w:lvl w:ilvl="8">
      <w:start w:val="1"/>
      <w:numFmt w:val="decimal"/>
      <w:suff w:val="tab"/>
      <w:lvlText w:val="%1.%2.%3.%4.%5.%6.%7.%8.%9."/>
      <w:lvlJc w:val="left"/>
      <w:pPr>
        <w:ind w:hanging="1440" w:left="4320"/>
        <w:tabs>
          <w:tab w:val="left" w:pos="4680" w:leader="none"/>
        </w:tabs>
      </w:pPr>
      <w:rPr/>
    </w:lvl>
  </w:abstractNum>
  <w:abstractNum w:abstractNumId="34">
    <w:nsid w:val="38100739"/>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5">
    <w:nsid w:val="383E58E8"/>
    <w:multiLevelType w:val="multilevel"/>
    <w:lvl w:ilvl="0">
      <w:start w:val="3"/>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6">
    <w:nsid w:val="3868324E"/>
    <w:multiLevelType w:val="hybridMultilevel"/>
    <w:lvl w:ilvl="0" w:tplc="03A9DD5B">
      <w:start w:val="1"/>
      <w:numFmt w:val="bullet"/>
      <w:suff w:val="tab"/>
      <w:lvlText w:val=""/>
      <w:lvlJc w:val="left"/>
      <w:pPr>
        <w:ind w:hanging="360" w:left="720"/>
        <w:tabs>
          <w:tab w:val="left" w:pos="720" w:leader="none"/>
        </w:tabs>
      </w:pPr>
      <w:rPr>
        <w:rFonts w:ascii="Symbol" w:hAnsi="Symbol"/>
      </w:rPr>
    </w:lvl>
    <w:lvl w:ilvl="1">
      <w:start w:val="1"/>
      <w:numFmt w:val="decimal"/>
      <w:suff w:val="tab"/>
      <w:lvlText w:val="%2."/>
      <w:lvlJc w:val="left"/>
      <w:pPr>
        <w:ind w:hanging="360" w:left="1440"/>
        <w:tabs>
          <w:tab w:val="left" w:pos="1440" w:leader="none"/>
        </w:tabs>
      </w:pPr>
      <w:rPr/>
    </w:lvl>
    <w:lvl w:ilvl="2" w:tplc="3B435D3B">
      <w:start w:val="1"/>
      <w:numFmt w:val="bullet"/>
      <w:suff w:val="tab"/>
      <w:lvlText w:val=""/>
      <w:lvlJc w:val="left"/>
      <w:pPr>
        <w:ind w:hanging="360" w:left="2160"/>
        <w:tabs>
          <w:tab w:val="left" w:pos="2160" w:leader="none"/>
        </w:tabs>
      </w:pPr>
      <w:rPr>
        <w:rFonts w:ascii="Wingdings" w:hAnsi="Wingdings"/>
      </w:rPr>
    </w:lvl>
    <w:lvl w:ilvl="3" w:tplc="63725D1E">
      <w:start w:val="1"/>
      <w:numFmt w:val="bullet"/>
      <w:suff w:val="tab"/>
      <w:lvlText w:val=""/>
      <w:lvlJc w:val="left"/>
      <w:pPr>
        <w:ind w:hanging="360" w:left="2880"/>
        <w:tabs>
          <w:tab w:val="left" w:pos="2880" w:leader="none"/>
        </w:tabs>
      </w:pPr>
      <w:rPr>
        <w:rFonts w:ascii="Symbol" w:hAnsi="Symbol"/>
      </w:rPr>
    </w:lvl>
    <w:lvl w:ilvl="4" w:tplc="51B59221">
      <w:start w:val="1"/>
      <w:numFmt w:val="bullet"/>
      <w:suff w:val="tab"/>
      <w:lvlText w:val="o"/>
      <w:lvlJc w:val="left"/>
      <w:pPr>
        <w:ind w:hanging="360" w:left="3600"/>
        <w:tabs>
          <w:tab w:val="left" w:pos="3600" w:leader="none"/>
        </w:tabs>
      </w:pPr>
      <w:rPr>
        <w:rFonts w:ascii="Courier New" w:hAnsi="Courier New"/>
      </w:rPr>
    </w:lvl>
    <w:lvl w:ilvl="5" w:tplc="1F700E39">
      <w:start w:val="1"/>
      <w:numFmt w:val="bullet"/>
      <w:suff w:val="tab"/>
      <w:lvlText w:val=""/>
      <w:lvlJc w:val="left"/>
      <w:pPr>
        <w:ind w:hanging="360" w:left="4320"/>
        <w:tabs>
          <w:tab w:val="left" w:pos="4320" w:leader="none"/>
        </w:tabs>
      </w:pPr>
      <w:rPr>
        <w:rFonts w:ascii="Wingdings" w:hAnsi="Wingdings"/>
      </w:rPr>
    </w:lvl>
    <w:lvl w:ilvl="6" w:tplc="65B01D9F">
      <w:start w:val="1"/>
      <w:numFmt w:val="bullet"/>
      <w:suff w:val="tab"/>
      <w:lvlText w:val=""/>
      <w:lvlJc w:val="left"/>
      <w:pPr>
        <w:ind w:hanging="360" w:left="5040"/>
        <w:tabs>
          <w:tab w:val="left" w:pos="5040" w:leader="none"/>
        </w:tabs>
      </w:pPr>
      <w:rPr>
        <w:rFonts w:ascii="Symbol" w:hAnsi="Symbol"/>
      </w:rPr>
    </w:lvl>
    <w:lvl w:ilvl="7" w:tplc="2848EC53">
      <w:start w:val="1"/>
      <w:numFmt w:val="bullet"/>
      <w:suff w:val="tab"/>
      <w:lvlText w:val="o"/>
      <w:lvlJc w:val="left"/>
      <w:pPr>
        <w:ind w:hanging="360" w:left="5760"/>
        <w:tabs>
          <w:tab w:val="left" w:pos="5760" w:leader="none"/>
        </w:tabs>
      </w:pPr>
      <w:rPr>
        <w:rFonts w:ascii="Courier New" w:hAnsi="Courier New"/>
      </w:rPr>
    </w:lvl>
    <w:lvl w:ilvl="8" w:tplc="11379DFC">
      <w:start w:val="1"/>
      <w:numFmt w:val="bullet"/>
      <w:suff w:val="tab"/>
      <w:lvlText w:val=""/>
      <w:lvlJc w:val="left"/>
      <w:pPr>
        <w:ind w:hanging="360" w:left="6480"/>
        <w:tabs>
          <w:tab w:val="left" w:pos="6480" w:leader="none"/>
        </w:tabs>
      </w:pPr>
      <w:rPr>
        <w:rFonts w:ascii="Wingdings" w:hAnsi="Wingdings"/>
      </w:rPr>
    </w:lvl>
  </w:abstractNum>
  <w:abstractNum w:abstractNumId="37">
    <w:nsid w:val="399C5587"/>
    <w:multiLevelType w:val="multilevel"/>
    <w:lvl w:ilvl="0">
      <w:start w:val="2"/>
      <w:numFmt w:val="decimal"/>
      <w:suff w:val="tab"/>
      <w:lvlText w:val="%1."/>
      <w:lvlJc w:val="left"/>
      <w:pPr>
        <w:ind w:hanging="360" w:left="360"/>
        <w:tabs>
          <w:tab w:val="left" w:pos="360" w:leader="none"/>
        </w:tabs>
      </w:pPr>
      <w:rPr/>
    </w:lvl>
    <w:lvl w:ilvl="1">
      <w:start w:val="1"/>
      <w:numFmt w:val="decimal"/>
      <w:lvlRestart w:val="0"/>
      <w:suff w:val="tab"/>
      <w:lvlText w:val="%1.1."/>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180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288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3960" w:leader="none"/>
        </w:tabs>
      </w:pPr>
      <w:rPr/>
    </w:lvl>
    <w:lvl w:ilvl="8">
      <w:start w:val="1"/>
      <w:numFmt w:val="decimal"/>
      <w:suff w:val="tab"/>
      <w:lvlText w:val="%1.%2.%3.%4.%5.%6.%7.%8.%9."/>
      <w:lvlJc w:val="left"/>
      <w:pPr>
        <w:ind w:hanging="1440" w:left="4320"/>
        <w:tabs>
          <w:tab w:val="left" w:pos="4680" w:leader="none"/>
        </w:tabs>
      </w:pPr>
      <w:rPr/>
    </w:lvl>
  </w:abstractNum>
  <w:abstractNum w:abstractNumId="38">
    <w:nsid w:val="3A895149"/>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lvlRestart w:val="0"/>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39">
    <w:nsid w:val="3C6B26C3"/>
    <w:multiLevelType w:val="multilevel"/>
    <w:lvl w:ilvl="0">
      <w:start w:val="4"/>
      <w:numFmt w:val="decimal"/>
      <w:suff w:val="tab"/>
      <w:lvlText w:val="%1."/>
      <w:lvlJc w:val="left"/>
      <w:pPr>
        <w:ind w:hanging="360" w:left="360"/>
        <w:tabs>
          <w:tab w:val="left" w:pos="360" w:leader="none"/>
        </w:tabs>
      </w:pPr>
      <w:rPr>
        <w:b w:val="1"/>
      </w:rPr>
    </w:lvl>
    <w:lvl w:ilvl="1">
      <w:start w:val="1"/>
      <w:numFmt w:val="decimal"/>
      <w:suff w:val="tab"/>
      <w:lvlText w:val="%1.%2."/>
      <w:lvlJc w:val="left"/>
      <w:pPr>
        <w:ind w:hanging="720" w:left="720"/>
        <w:tabs>
          <w:tab w:val="left" w:pos="720" w:leader="none"/>
        </w:tabs>
      </w:pPr>
      <w:rPr>
        <w:b w:val="1"/>
      </w:rPr>
    </w:lvl>
    <w:lvl w:ilvl="2">
      <w:start w:val="1"/>
      <w:numFmt w:val="decimal"/>
      <w:suff w:val="tab"/>
      <w:lvlText w:val="%1.%2.%3."/>
      <w:lvlJc w:val="left"/>
      <w:pPr>
        <w:ind w:hanging="720" w:left="720"/>
        <w:tabs>
          <w:tab w:val="left" w:pos="720" w:leader="none"/>
        </w:tabs>
      </w:pPr>
      <w:rPr>
        <w:b w:val="1"/>
      </w:rPr>
    </w:lvl>
    <w:lvl w:ilvl="3">
      <w:start w:val="1"/>
      <w:numFmt w:val="decimal"/>
      <w:suff w:val="tab"/>
      <w:lvlText w:val="%1.%2.%3.%4."/>
      <w:lvlJc w:val="left"/>
      <w:pPr>
        <w:ind w:hanging="1080" w:left="1080"/>
        <w:tabs>
          <w:tab w:val="left" w:pos="1080" w:leader="none"/>
        </w:tabs>
      </w:pPr>
      <w:rPr>
        <w:b w:val="1"/>
      </w:rPr>
    </w:lvl>
    <w:lvl w:ilvl="4">
      <w:start w:val="1"/>
      <w:numFmt w:val="decimal"/>
      <w:suff w:val="tab"/>
      <w:lvlText w:val="%1.%2.%3.%4.%5."/>
      <w:lvlJc w:val="left"/>
      <w:pPr>
        <w:ind w:hanging="1080" w:left="1080"/>
        <w:tabs>
          <w:tab w:val="left" w:pos="1080" w:leader="none"/>
        </w:tabs>
      </w:pPr>
      <w:rPr>
        <w:b w:val="1"/>
      </w:rPr>
    </w:lvl>
    <w:lvl w:ilvl="5">
      <w:start w:val="1"/>
      <w:numFmt w:val="decimal"/>
      <w:suff w:val="tab"/>
      <w:lvlText w:val="%1.%2.%3.%4.%5.%6."/>
      <w:lvlJc w:val="left"/>
      <w:pPr>
        <w:ind w:hanging="1440" w:left="1440"/>
        <w:tabs>
          <w:tab w:val="left" w:pos="1440" w:leader="none"/>
        </w:tabs>
      </w:pPr>
      <w:rPr>
        <w:b w:val="1"/>
      </w:rPr>
    </w:lvl>
    <w:lvl w:ilvl="6">
      <w:start w:val="1"/>
      <w:numFmt w:val="decimal"/>
      <w:suff w:val="tab"/>
      <w:lvlText w:val="%1.%2.%3.%4.%5.%6.%7."/>
      <w:lvlJc w:val="left"/>
      <w:pPr>
        <w:ind w:hanging="1440" w:left="1440"/>
        <w:tabs>
          <w:tab w:val="left" w:pos="1440" w:leader="none"/>
        </w:tabs>
      </w:pPr>
      <w:rPr>
        <w:b w:val="1"/>
      </w:rPr>
    </w:lvl>
    <w:lvl w:ilvl="7">
      <w:start w:val="1"/>
      <w:numFmt w:val="decimal"/>
      <w:suff w:val="tab"/>
      <w:lvlText w:val="%1.%2.%3.%4.%5.%6.%7.%8."/>
      <w:lvlJc w:val="left"/>
      <w:pPr>
        <w:ind w:hanging="1800" w:left="1800"/>
        <w:tabs>
          <w:tab w:val="left" w:pos="1800" w:leader="none"/>
        </w:tabs>
      </w:pPr>
      <w:rPr>
        <w:b w:val="1"/>
      </w:rPr>
    </w:lvl>
    <w:lvl w:ilvl="8">
      <w:start w:val="1"/>
      <w:numFmt w:val="decimal"/>
      <w:suff w:val="tab"/>
      <w:lvlText w:val="%1.%2.%3.%4.%5.%6.%7.%8.%9."/>
      <w:lvlJc w:val="left"/>
      <w:pPr>
        <w:ind w:hanging="1800" w:left="1800"/>
        <w:tabs>
          <w:tab w:val="left" w:pos="1800" w:leader="none"/>
        </w:tabs>
      </w:pPr>
      <w:rPr>
        <w:b w:val="1"/>
      </w:rPr>
    </w:lvl>
  </w:abstractNum>
  <w:abstractNum w:abstractNumId="40">
    <w:nsid w:val="3E62067D"/>
    <w:multiLevelType w:val="multilevel"/>
    <w:lvl w:ilvl="0">
      <w:start w:val="1"/>
      <w:numFmt w:val="lowerRoman"/>
      <w:suff w:val="tab"/>
      <w:lvlText w:val="%1."/>
      <w:lvlJc w:val="left"/>
      <w:pPr>
        <w:ind w:hanging="360" w:left="720"/>
        <w:tabs>
          <w:tab w:val="left" w:pos="720" w:leader="none"/>
        </w:tabs>
      </w:pPr>
      <w:rPr>
        <w:rFonts w:ascii="Arial" w:hAnsi="Arial"/>
      </w:rPr>
    </w:lvl>
    <w:lvl w:ilvl="1">
      <w:start w:val="4"/>
      <w:numFmt w:val="decimal"/>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1">
    <w:nsid w:val="3E865EF2"/>
    <w:multiLevelType w:val="multilevel"/>
    <w:lvl w:ilvl="0">
      <w:start w:val="2"/>
      <w:numFmt w:val="decimal"/>
      <w:suff w:val="tab"/>
      <w:lvlText w:val="%1."/>
      <w:lvlJc w:val="left"/>
      <w:pPr>
        <w:ind w:hanging="360" w:left="360"/>
        <w:tabs>
          <w:tab w:val="left" w:pos="360" w:leader="none"/>
        </w:tabs>
      </w:pPr>
      <w:rPr/>
    </w:lvl>
    <w:lvl w:ilvl="1">
      <w:start w:val="9"/>
      <w:numFmt w:val="decimal"/>
      <w:suff w:val="tab"/>
      <w:lvlText w:val="%1.%2."/>
      <w:lvlJc w:val="left"/>
      <w:pPr>
        <w:ind w:hanging="720" w:left="1080"/>
        <w:tabs>
          <w:tab w:val="left" w:pos="108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1800" w:left="1800"/>
        <w:tabs>
          <w:tab w:val="left" w:pos="1800" w:leader="none"/>
        </w:tabs>
      </w:pPr>
      <w:rPr/>
    </w:lvl>
  </w:abstractNum>
  <w:abstractNum w:abstractNumId="42">
    <w:nsid w:val="40F11B79"/>
    <w:multiLevelType w:val="hybridMultilevel"/>
    <w:lvl w:ilvl="0" w:tplc="17B44559">
      <w:start w:val="1"/>
      <w:numFmt w:val="bullet"/>
      <w:suff w:val="tab"/>
      <w:lvlText w:val=""/>
      <w:lvlJc w:val="left"/>
      <w:pPr>
        <w:ind w:hanging="360" w:left="720"/>
        <w:tabs>
          <w:tab w:val="left" w:pos="720" w:leader="none"/>
        </w:tabs>
      </w:pPr>
      <w:rPr>
        <w:rFonts w:ascii="Symbol" w:hAnsi="Symbol"/>
      </w:rPr>
    </w:lvl>
    <w:lvl w:ilvl="1" w:tplc="6DFB278E">
      <w:start w:val="1"/>
      <w:numFmt w:val="bullet"/>
      <w:suff w:val="tab"/>
      <w:lvlText w:val="o"/>
      <w:lvlJc w:val="left"/>
      <w:pPr>
        <w:ind w:hanging="360" w:left="1440"/>
        <w:tabs>
          <w:tab w:val="left" w:pos="1440" w:leader="none"/>
        </w:tabs>
      </w:pPr>
      <w:rPr>
        <w:rFonts w:ascii="Courier New" w:hAnsi="Courier New"/>
      </w:rPr>
    </w:lvl>
    <w:lvl w:ilvl="2" w:tplc="552B6753">
      <w:start w:val="1"/>
      <w:numFmt w:val="bullet"/>
      <w:suff w:val="tab"/>
      <w:lvlText w:val=""/>
      <w:lvlJc w:val="left"/>
      <w:pPr>
        <w:ind w:hanging="360" w:left="2160"/>
        <w:tabs>
          <w:tab w:val="left" w:pos="2160" w:leader="none"/>
        </w:tabs>
      </w:pPr>
      <w:rPr>
        <w:rFonts w:ascii="Wingdings" w:hAnsi="Wingdings"/>
      </w:rPr>
    </w:lvl>
    <w:lvl w:ilvl="3" w:tplc="1AC5DD7F">
      <w:start w:val="1"/>
      <w:numFmt w:val="bullet"/>
      <w:suff w:val="tab"/>
      <w:lvlText w:val=""/>
      <w:lvlJc w:val="left"/>
      <w:pPr>
        <w:ind w:hanging="360" w:left="2880"/>
        <w:tabs>
          <w:tab w:val="left" w:pos="2880" w:leader="none"/>
        </w:tabs>
      </w:pPr>
      <w:rPr>
        <w:rFonts w:ascii="Symbol" w:hAnsi="Symbol"/>
      </w:rPr>
    </w:lvl>
    <w:lvl w:ilvl="4" w:tplc="600E30FF">
      <w:start w:val="1"/>
      <w:numFmt w:val="bullet"/>
      <w:suff w:val="tab"/>
      <w:lvlText w:val="o"/>
      <w:lvlJc w:val="left"/>
      <w:pPr>
        <w:ind w:hanging="360" w:left="3600"/>
        <w:tabs>
          <w:tab w:val="left" w:pos="3600" w:leader="none"/>
        </w:tabs>
      </w:pPr>
      <w:rPr>
        <w:rFonts w:ascii="Courier New" w:hAnsi="Courier New"/>
      </w:rPr>
    </w:lvl>
    <w:lvl w:ilvl="5" w:tplc="0A6FEA26">
      <w:start w:val="1"/>
      <w:numFmt w:val="bullet"/>
      <w:suff w:val="tab"/>
      <w:lvlText w:val=""/>
      <w:lvlJc w:val="left"/>
      <w:pPr>
        <w:ind w:hanging="360" w:left="4320"/>
        <w:tabs>
          <w:tab w:val="left" w:pos="4320" w:leader="none"/>
        </w:tabs>
      </w:pPr>
      <w:rPr>
        <w:rFonts w:ascii="Wingdings" w:hAnsi="Wingdings"/>
      </w:rPr>
    </w:lvl>
    <w:lvl w:ilvl="6" w:tplc="798FFE51">
      <w:start w:val="1"/>
      <w:numFmt w:val="bullet"/>
      <w:suff w:val="tab"/>
      <w:lvlText w:val=""/>
      <w:lvlJc w:val="left"/>
      <w:pPr>
        <w:ind w:hanging="360" w:left="5040"/>
        <w:tabs>
          <w:tab w:val="left" w:pos="5040" w:leader="none"/>
        </w:tabs>
      </w:pPr>
      <w:rPr>
        <w:rFonts w:ascii="Symbol" w:hAnsi="Symbol"/>
      </w:rPr>
    </w:lvl>
    <w:lvl w:ilvl="7" w:tplc="0D675ABF">
      <w:start w:val="1"/>
      <w:numFmt w:val="bullet"/>
      <w:suff w:val="tab"/>
      <w:lvlText w:val="o"/>
      <w:lvlJc w:val="left"/>
      <w:pPr>
        <w:ind w:hanging="360" w:left="5760"/>
        <w:tabs>
          <w:tab w:val="left" w:pos="5760" w:leader="none"/>
        </w:tabs>
      </w:pPr>
      <w:rPr>
        <w:rFonts w:ascii="Courier New" w:hAnsi="Courier New"/>
      </w:rPr>
    </w:lvl>
    <w:lvl w:ilvl="8" w:tplc="7E087C42">
      <w:start w:val="1"/>
      <w:numFmt w:val="bullet"/>
      <w:suff w:val="tab"/>
      <w:lvlText w:val=""/>
      <w:lvlJc w:val="left"/>
      <w:pPr>
        <w:ind w:hanging="360" w:left="6480"/>
        <w:tabs>
          <w:tab w:val="left" w:pos="6480" w:leader="none"/>
        </w:tabs>
      </w:pPr>
      <w:rPr>
        <w:rFonts w:ascii="Wingdings" w:hAnsi="Wingdings"/>
      </w:rPr>
    </w:lvl>
  </w:abstractNum>
  <w:abstractNum w:abstractNumId="43">
    <w:nsid w:val="41077077"/>
    <w:multiLevelType w:val="multilevel"/>
    <w:lvl w:ilvl="0">
      <w:start w:val="2"/>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4">
    <w:nsid w:val="42E1022F"/>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45">
    <w:nsid w:val="43DD2CE4"/>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6">
    <w:nsid w:val="479B4843"/>
    <w:multiLevelType w:val="multilevel"/>
    <w:lvl w:ilvl="0">
      <w:start w:val="1"/>
      <w:numFmt w:val="upperRoman"/>
      <w:suff w:val="tab"/>
      <w:lvlText w:val="Artículo %1."/>
      <w:lvlJc w:val="left"/>
      <w:pPr>
        <w:ind w:firstLine="0" w:left="0"/>
        <w:tabs>
          <w:tab w:val="left" w:pos="1440" w:leader="none"/>
        </w:tabs>
      </w:pPr>
      <w:rPr/>
    </w:lvl>
    <w:lvl w:ilvl="1">
      <w:start w:val="1"/>
      <w:numFmt w:val="decimalZero"/>
      <w:isLgl w:val="1"/>
      <w:suff w:val="tab"/>
      <w:lvlText w:val="Sección %1.%2"/>
      <w:lvlJc w:val="left"/>
      <w:pPr>
        <w:ind w:firstLine="0" w:left="0"/>
        <w:tabs>
          <w:tab w:val="left" w:pos="1440" w:leader="none"/>
        </w:tabs>
      </w:pPr>
      <w:rPr/>
    </w:lvl>
    <w:lvl w:ilvl="2">
      <w:start w:val="1"/>
      <w:numFmt w:val="lowerLetter"/>
      <w:suff w:val="tab"/>
      <w:lvlText w:val="(%3)"/>
      <w:lvlJc w:val="left"/>
      <w:pPr>
        <w:ind w:hanging="432" w:left="720"/>
        <w:tabs>
          <w:tab w:val="left" w:pos="720" w:leader="none"/>
        </w:tabs>
      </w:pPr>
      <w:rPr/>
    </w:lvl>
    <w:lvl w:ilvl="3">
      <w:start w:val="1"/>
      <w:numFmt w:val="lowerRoman"/>
      <w:suff w:val="tab"/>
      <w:lvlText w:val="(%4)"/>
      <w:lvlJc w:val="right"/>
      <w:pPr>
        <w:ind w:hanging="144" w:left="864"/>
        <w:tabs>
          <w:tab w:val="left" w:pos="864" w:leader="none"/>
        </w:tabs>
      </w:pPr>
      <w:rPr/>
    </w:lvl>
    <w:lvl w:ilvl="4">
      <w:start w:val="1"/>
      <w:numFmt w:val="decimal"/>
      <w:suff w:val="tab"/>
      <w:lvlText w:val="%5)"/>
      <w:lvlJc w:val="left"/>
      <w:pPr>
        <w:ind w:hanging="432" w:left="1008"/>
        <w:tabs>
          <w:tab w:val="left" w:pos="1008" w:leader="none"/>
        </w:tabs>
      </w:pPr>
      <w:rPr/>
    </w:lvl>
    <w:lvl w:ilvl="5">
      <w:start w:val="1"/>
      <w:numFmt w:val="lowerLetter"/>
      <w:suff w:val="tab"/>
      <w:lvlText w:val="%6)"/>
      <w:lvlJc w:val="left"/>
      <w:pPr>
        <w:ind w:hanging="432" w:left="1152"/>
        <w:tabs>
          <w:tab w:val="left" w:pos="1152" w:leader="none"/>
        </w:tabs>
      </w:pPr>
      <w:rPr/>
    </w:lvl>
    <w:lvl w:ilvl="6">
      <w:start w:val="1"/>
      <w:numFmt w:val="lowerRoman"/>
      <w:suff w:val="tab"/>
      <w:lvlText w:val="%7)"/>
      <w:lvlJc w:val="right"/>
      <w:pPr>
        <w:ind w:hanging="288" w:left="1296"/>
        <w:tabs>
          <w:tab w:val="left" w:pos="1296" w:leader="none"/>
        </w:tabs>
      </w:pPr>
      <w:rPr/>
    </w:lvl>
    <w:lvl w:ilvl="7">
      <w:start w:val="1"/>
      <w:numFmt w:val="lowerLetter"/>
      <w:suff w:val="tab"/>
      <w:lvlText w:val="%8."/>
      <w:lvlJc w:val="left"/>
      <w:pPr>
        <w:ind w:hanging="432" w:left="1440"/>
        <w:tabs>
          <w:tab w:val="left" w:pos="1440" w:leader="none"/>
        </w:tabs>
      </w:pPr>
      <w:rPr/>
    </w:lvl>
    <w:lvl w:ilvl="8">
      <w:start w:val="1"/>
      <w:numFmt w:val="lowerRoman"/>
      <w:suff w:val="tab"/>
      <w:lvlText w:val="%9."/>
      <w:lvlJc w:val="right"/>
      <w:pPr>
        <w:ind w:hanging="144" w:left="1584"/>
        <w:tabs>
          <w:tab w:val="left" w:pos="1584" w:leader="none"/>
        </w:tabs>
      </w:pPr>
      <w:rPr/>
    </w:lvl>
  </w:abstractNum>
  <w:abstractNum w:abstractNumId="47">
    <w:nsid w:val="48134CAC"/>
    <w:multiLevelType w:val="multilevel"/>
    <w:lvl w:ilvl="0">
      <w:start w:val="1"/>
      <w:numFmt w:val="lowerLetter"/>
      <w:suff w:val="tab"/>
      <w:lvlText w:val="%1)"/>
      <w:legacy w:legacy="1" w:legacyIndent="375" w:legacySpace="0"/>
      <w:lvlJc w:val="left"/>
      <w:pPr>
        <w:ind w:hanging="375" w:left="37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495B6DEE"/>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49">
    <w:nsid w:val="4BDC0565"/>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0">
    <w:nsid w:val="53FD62A2"/>
    <w:multiLevelType w:val="multilevel"/>
    <w:lvl w:ilvl="0">
      <w:start w:val="4"/>
      <w:numFmt w:val="decimal"/>
      <w:suff w:val="tab"/>
      <w:lvlText w:val="%1."/>
      <w:lvlJc w:val="left"/>
      <w:pPr>
        <w:ind w:hanging="360" w:left="360"/>
        <w:tabs>
          <w:tab w:val="left" w:pos="360" w:leader="none"/>
        </w:tabs>
      </w:pPr>
      <w:rPr/>
    </w:lvl>
    <w:lvl w:ilvl="1">
      <w:start w:val="1"/>
      <w:numFmt w:val="decimal"/>
      <w:suff w:val="tab"/>
      <w:lvlText w:val="%1.%2."/>
      <w:lvlJc w:val="left"/>
      <w:pPr>
        <w:ind w:hanging="720" w:left="1080"/>
        <w:tabs>
          <w:tab w:val="left" w:pos="1080" w:leader="none"/>
        </w:tabs>
      </w:pPr>
      <w:rPr>
        <w:b w:val="1"/>
        <w:i w:val="0"/>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51">
    <w:nsid w:val="545C26E8"/>
    <w:multiLevelType w:val="multilevel"/>
    <w:lvl w:ilvl="0">
      <w:start w:val="4"/>
      <w:numFmt w:val="decimal"/>
      <w:suff w:val="tab"/>
      <w:lvlText w:val="%1."/>
      <w:lvlJc w:val="left"/>
      <w:pPr>
        <w:ind w:hanging="360" w:left="360"/>
        <w:tabs>
          <w:tab w:val="left" w:pos="360" w:leader="none"/>
        </w:tabs>
      </w:pPr>
      <w:rPr/>
    </w:lvl>
    <w:lvl w:ilvl="1">
      <w:start w:val="1"/>
      <w:numFmt w:val="decimal"/>
      <w:suff w:val="tab"/>
      <w:lvlText w:val="%1.%2."/>
      <w:lvlJc w:val="left"/>
      <w:pPr>
        <w:ind w:hanging="720" w:left="1080"/>
        <w:tabs>
          <w:tab w:val="left" w:pos="1080" w:leader="none"/>
        </w:tabs>
      </w:pPr>
      <w:rPr>
        <w:b w:val="1"/>
        <w:i w:val="0"/>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52">
    <w:nsid w:val="58144E3C"/>
    <w:multiLevelType w:val="multilevel"/>
    <w:lvl w:ilvl="0">
      <w:start w:val="3"/>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3">
    <w:nsid w:val="5B627C42"/>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54">
    <w:nsid w:val="5F1F7D48"/>
    <w:multiLevelType w:val="multilevel"/>
    <w:lvl w:ilvl="0">
      <w:start w:val="2"/>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5">
    <w:nsid w:val="66551CE3"/>
    <w:multiLevelType w:val="multilevel"/>
    <w:lvl w:ilvl="0">
      <w:start w:val="2"/>
      <w:numFmt w:val="decimal"/>
      <w:suff w:val="tab"/>
      <w:lvlText w:val="%1"/>
      <w:lvlJc w:val="left"/>
      <w:pPr>
        <w:ind w:hanging="360" w:left="360"/>
        <w:tabs>
          <w:tab w:val="left" w:pos="360" w:leader="none"/>
        </w:tabs>
      </w:pPr>
      <w:rPr/>
    </w:lvl>
    <w:lvl w:ilvl="1">
      <w:start w:val="9"/>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56">
    <w:nsid w:val="66CF66A3"/>
    <w:multiLevelType w:val="multilevel"/>
    <w:lvl w:ilvl="0">
      <w:start w:val="2"/>
      <w:numFmt w:val="decimal"/>
      <w:suff w:val="tab"/>
      <w:lvlText w:val="%1."/>
      <w:lvlJc w:val="left"/>
      <w:pPr>
        <w:ind w:hanging="360" w:left="360"/>
        <w:tabs>
          <w:tab w:val="left" w:pos="360" w:leader="none"/>
        </w:tabs>
      </w:pPr>
      <w:rPr/>
    </w:lvl>
    <w:lvl w:ilvl="1">
      <w:start w:val="1"/>
      <w:numFmt w:val="none"/>
      <w:suff w:val="tab"/>
      <w:lvlText w:val="2.1."/>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180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288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3960" w:leader="none"/>
        </w:tabs>
      </w:pPr>
      <w:rPr/>
    </w:lvl>
    <w:lvl w:ilvl="8">
      <w:start w:val="1"/>
      <w:numFmt w:val="decimal"/>
      <w:suff w:val="tab"/>
      <w:lvlText w:val="%1.%2.%3.%4.%5.%6.%7.%8.%9."/>
      <w:lvlJc w:val="left"/>
      <w:pPr>
        <w:ind w:hanging="1440" w:left="4320"/>
        <w:tabs>
          <w:tab w:val="left" w:pos="4680" w:leader="none"/>
        </w:tabs>
      </w:pPr>
      <w:rPr/>
    </w:lvl>
  </w:abstractNum>
  <w:abstractNum w:abstractNumId="57">
    <w:nsid w:val="6AF86FE9"/>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8">
    <w:nsid w:val="6B9173F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9">
    <w:nsid w:val="6C595F18"/>
    <w:multiLevelType w:val="multilevel"/>
    <w:lvl w:ilvl="0">
      <w:start w:val="2"/>
      <w:numFmt w:val="decimal"/>
      <w:suff w:val="tab"/>
      <w:lvlText w:val="%1"/>
      <w:lvlJc w:val="left"/>
      <w:pPr>
        <w:ind w:hanging="432" w:left="432"/>
        <w:tabs>
          <w:tab w:val="left" w:pos="432" w:leader="none"/>
        </w:tabs>
      </w:pPr>
      <w:rPr/>
    </w:lvl>
    <w:lvl w:ilvl="1">
      <w:start w:val="1"/>
      <w:numFmt w:val="decimal"/>
      <w:lvlRestart w:val="0"/>
      <w:suff w:val="tab"/>
      <w:lvlText w:val="%2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0">
    <w:nsid w:val="6C861D67"/>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1">
    <w:nsid w:val="6D8F60D1"/>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2."/>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324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4320" w:leader="none"/>
        </w:tabs>
      </w:pPr>
      <w:rPr/>
    </w:lvl>
    <w:lvl w:ilvl="8">
      <w:start w:val="1"/>
      <w:numFmt w:val="decimal"/>
      <w:suff w:val="tab"/>
      <w:lvlText w:val="%1.%2.%3.%4.%5.%6.%7.%8.%9."/>
      <w:lvlJc w:val="left"/>
      <w:pPr>
        <w:ind w:hanging="1440" w:left="4320"/>
        <w:tabs>
          <w:tab w:val="left" w:pos="4680" w:leader="none"/>
        </w:tabs>
      </w:pPr>
      <w:rPr/>
    </w:lvl>
  </w:abstractNum>
  <w:abstractNum w:abstractNumId="62">
    <w:nsid w:val="6FD05DBE"/>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3">
    <w:nsid w:val="6FD927FB"/>
    <w:multiLevelType w:val="hybridMultilevel"/>
    <w:lvl w:ilvl="0" w:tplc="20EF892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4">
    <w:nsid w:val="74535978"/>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5">
    <w:nsid w:val="75DF3BE1"/>
    <w:multiLevelType w:val="multilevel"/>
    <w:lvl w:ilvl="0">
      <w:start w:val="1"/>
      <w:numFmt w:val="lowerLetter"/>
      <w:suff w:val="tab"/>
      <w:lvlText w:val="%1)"/>
      <w:lvlJc w:val="left"/>
      <w:pPr>
        <w:ind w:hanging="340" w:left="34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6">
    <w:nsid w:val="771A7095"/>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7">
    <w:nsid w:val="785E714C"/>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2."/>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324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4320" w:leader="none"/>
        </w:tabs>
      </w:pPr>
      <w:rPr/>
    </w:lvl>
    <w:lvl w:ilvl="8">
      <w:start w:val="1"/>
      <w:numFmt w:val="decimal"/>
      <w:suff w:val="tab"/>
      <w:lvlText w:val="%1.%2.%3.%4.%5.%6.%7.%8.%9."/>
      <w:lvlJc w:val="left"/>
      <w:pPr>
        <w:ind w:hanging="1440" w:left="4320"/>
        <w:tabs>
          <w:tab w:val="left" w:pos="4680" w:leader="none"/>
        </w:tabs>
      </w:pPr>
      <w:rPr/>
    </w:lvl>
  </w:abstractNum>
  <w:abstractNum w:abstractNumId="68">
    <w:nsid w:val="79626BCE"/>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lvlRestart w:val="0"/>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69">
    <w:nsid w:val="796909F5"/>
    <w:multiLevelType w:val="multilevel"/>
    <w:lvl w:ilvl="0">
      <w:start w:val="2"/>
      <w:numFmt w:val="decimal"/>
      <w:suff w:val="tab"/>
      <w:lvlText w:val="%1"/>
      <w:lvlJc w:val="left"/>
      <w:pPr>
        <w:ind w:hanging="360" w:left="360"/>
        <w:tabs>
          <w:tab w:val="left" w:pos="360" w:leader="none"/>
        </w:tabs>
      </w:pPr>
      <w:rPr>
        <w:b w:val="1"/>
      </w:rPr>
    </w:lvl>
    <w:lvl w:ilvl="1">
      <w:start w:val="3"/>
      <w:numFmt w:val="decimal"/>
      <w:suff w:val="tab"/>
      <w:lvlText w:val="%1.%2"/>
      <w:lvlJc w:val="left"/>
      <w:pPr>
        <w:ind w:hanging="360" w:left="360"/>
        <w:tabs>
          <w:tab w:val="left" w:pos="360" w:leader="none"/>
        </w:tabs>
      </w:pPr>
      <w:rPr>
        <w:b w:val="1"/>
      </w:rPr>
    </w:lvl>
    <w:lvl w:ilvl="2">
      <w:start w:val="1"/>
      <w:numFmt w:val="decimal"/>
      <w:suff w:val="tab"/>
      <w:lvlText w:val="%1.%2.%3"/>
      <w:lvlJc w:val="left"/>
      <w:pPr>
        <w:ind w:hanging="720" w:left="720"/>
        <w:tabs>
          <w:tab w:val="left" w:pos="720" w:leader="none"/>
        </w:tabs>
      </w:pPr>
      <w:rPr>
        <w:b w:val="1"/>
      </w:rPr>
    </w:lvl>
    <w:lvl w:ilvl="3">
      <w:start w:val="1"/>
      <w:numFmt w:val="decimal"/>
      <w:suff w:val="tab"/>
      <w:lvlText w:val="%1.%2.%3.%4"/>
      <w:lvlJc w:val="left"/>
      <w:pPr>
        <w:ind w:hanging="720" w:left="720"/>
        <w:tabs>
          <w:tab w:val="left" w:pos="720" w:leader="none"/>
        </w:tabs>
      </w:pPr>
      <w:rPr>
        <w:b w:val="1"/>
      </w:rPr>
    </w:lvl>
    <w:lvl w:ilvl="4">
      <w:start w:val="1"/>
      <w:numFmt w:val="decimal"/>
      <w:suff w:val="tab"/>
      <w:lvlText w:val="%1.%2.%3.%4.%5"/>
      <w:lvlJc w:val="left"/>
      <w:pPr>
        <w:ind w:hanging="1080" w:left="1080"/>
        <w:tabs>
          <w:tab w:val="left" w:pos="1080" w:leader="none"/>
        </w:tabs>
      </w:pPr>
      <w:rPr>
        <w:b w:val="1"/>
      </w:rPr>
    </w:lvl>
    <w:lvl w:ilvl="5">
      <w:start w:val="1"/>
      <w:numFmt w:val="decimal"/>
      <w:suff w:val="tab"/>
      <w:lvlText w:val="%1.%2.%3.%4.%5.%6"/>
      <w:lvlJc w:val="left"/>
      <w:pPr>
        <w:ind w:hanging="1080" w:left="1080"/>
        <w:tabs>
          <w:tab w:val="left" w:pos="1080" w:leader="none"/>
        </w:tabs>
      </w:pPr>
      <w:rPr>
        <w:b w:val="1"/>
      </w:rPr>
    </w:lvl>
    <w:lvl w:ilvl="6">
      <w:start w:val="1"/>
      <w:numFmt w:val="decimal"/>
      <w:suff w:val="tab"/>
      <w:lvlText w:val="%1.%2.%3.%4.%5.%6.%7"/>
      <w:lvlJc w:val="left"/>
      <w:pPr>
        <w:ind w:hanging="1440" w:left="1440"/>
        <w:tabs>
          <w:tab w:val="left" w:pos="1440" w:leader="none"/>
        </w:tabs>
      </w:pPr>
      <w:rPr>
        <w:b w:val="1"/>
      </w:rPr>
    </w:lvl>
    <w:lvl w:ilvl="7">
      <w:start w:val="1"/>
      <w:numFmt w:val="decimal"/>
      <w:suff w:val="tab"/>
      <w:lvlText w:val="%1.%2.%3.%4.%5.%6.%7.%8"/>
      <w:lvlJc w:val="left"/>
      <w:pPr>
        <w:ind w:hanging="1440" w:left="1440"/>
        <w:tabs>
          <w:tab w:val="left" w:pos="1440" w:leader="none"/>
        </w:tabs>
      </w:pPr>
      <w:rPr>
        <w:b w:val="1"/>
      </w:rPr>
    </w:lvl>
    <w:lvl w:ilvl="8">
      <w:start w:val="1"/>
      <w:numFmt w:val="decimal"/>
      <w:suff w:val="tab"/>
      <w:lvlText w:val="%1.%2.%3.%4.%5.%6.%7.%8.%9"/>
      <w:lvlJc w:val="left"/>
      <w:pPr>
        <w:ind w:hanging="1800" w:left="1800"/>
        <w:tabs>
          <w:tab w:val="left" w:pos="1800" w:leader="none"/>
        </w:tabs>
      </w:pPr>
      <w:rPr>
        <w:b w:val="1"/>
      </w:rPr>
    </w:lvl>
  </w:abstractNum>
  <w:abstractNum w:abstractNumId="70">
    <w:nsid w:val="7D7A0797"/>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1">
    <w:nsid w:val="7DBB46CD"/>
    <w:multiLevelType w:val="multilevel"/>
    <w:lvl w:ilvl="0">
      <w:start w:val="2"/>
      <w:numFmt w:val="decimal"/>
      <w:suff w:val="tab"/>
      <w:lvlText w:val="%1."/>
      <w:lvlJc w:val="left"/>
      <w:pPr>
        <w:ind w:hanging="360" w:left="360"/>
        <w:tabs>
          <w:tab w:val="left" w:pos="360" w:leader="none"/>
        </w:tabs>
      </w:pPr>
      <w:rPr/>
    </w:lvl>
    <w:lvl w:ilvl="1">
      <w:start w:val="8"/>
      <w:numFmt w:val="decimal"/>
      <w:suff w:val="tab"/>
      <w:lvlText w:val="%1.%2."/>
      <w:lvlJc w:val="left"/>
      <w:pPr>
        <w:ind w:hanging="720" w:left="1080"/>
        <w:tabs>
          <w:tab w:val="left" w:pos="108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1800" w:left="1800"/>
        <w:tabs>
          <w:tab w:val="left" w:pos="1800" w:leader="none"/>
        </w:tabs>
      </w:pPr>
      <w:rPr/>
    </w:lvl>
  </w:abstractNum>
  <w:abstractNum w:abstractNumId="72">
    <w:nsid w:val="7E611B5C"/>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num w:numId="1">
    <w:abstractNumId w:val="36"/>
  </w:num>
  <w:num w:numId="2">
    <w:abstractNumId w:val="19"/>
  </w:num>
  <w:num w:numId="3">
    <w:abstractNumId w:val="24"/>
  </w:num>
  <w:num w:numId="4">
    <w:abstractNumId w:val="11"/>
  </w:num>
  <w:num w:numId="5">
    <w:abstractNumId w:val="48"/>
  </w:num>
  <w:num w:numId="6">
    <w:abstractNumId w:val="31"/>
  </w:num>
  <w:num w:numId="7">
    <w:abstractNumId w:val="69"/>
  </w:num>
  <w:num w:numId="8">
    <w:abstractNumId w:val="33"/>
  </w:num>
  <w:num w:numId="9">
    <w:abstractNumId w:val="56"/>
  </w:num>
  <w:num w:numId="10">
    <w:abstractNumId w:val="37"/>
  </w:num>
  <w:num w:numId="11">
    <w:abstractNumId w:val="53"/>
  </w:num>
  <w:num w:numId="12">
    <w:abstractNumId w:val="9"/>
  </w:num>
  <w:num w:numId="13">
    <w:abstractNumId w:val="72"/>
  </w:num>
  <w:num w:numId="14">
    <w:abstractNumId w:val="30"/>
  </w:num>
  <w:num w:numId="15">
    <w:abstractNumId w:val="47"/>
  </w:num>
  <w:num w:numId="16">
    <w:abstractNumId w:val="21"/>
  </w:num>
  <w:num w:numId="17">
    <w:abstractNumId w:val="51"/>
  </w:num>
  <w:num w:numId="18">
    <w:abstractNumId w:val="65"/>
  </w:num>
  <w:num w:numId="19">
    <w:abstractNumId w:val="58"/>
  </w:num>
  <w:num w:numId="20">
    <w:abstractNumId w:val="28"/>
  </w:num>
  <w:num w:numId="21">
    <w:abstractNumId w:val="40"/>
  </w:num>
  <w:num w:numId="22">
    <w:abstractNumId w:val="27"/>
  </w:num>
  <w:num w:numId="23">
    <w:abstractNumId w:val="5"/>
  </w:num>
  <w:num w:numId="24">
    <w:abstractNumId w:val="10"/>
  </w:num>
  <w:num w:numId="25">
    <w:abstractNumId w:val="1"/>
  </w:num>
  <w:num w:numId="26">
    <w:abstractNumId w:val="12"/>
  </w:num>
  <w:num w:numId="27">
    <w:abstractNumId w:val="46"/>
  </w:num>
  <w:num w:numId="28">
    <w:abstractNumId w:val="60"/>
  </w:num>
  <w:num w:numId="29">
    <w:abstractNumId w:val="16"/>
  </w:num>
  <w:num w:numId="30">
    <w:abstractNumId w:val="45"/>
  </w:num>
  <w:num w:numId="31">
    <w:abstractNumId w:val="13"/>
  </w:num>
  <w:num w:numId="32">
    <w:abstractNumId w:val="26"/>
  </w:num>
  <w:num w:numId="33">
    <w:abstractNumId w:val="32"/>
  </w:num>
  <w:num w:numId="34">
    <w:abstractNumId w:val="59"/>
  </w:num>
  <w:num w:numId="35">
    <w:abstractNumId w:val="14"/>
  </w:num>
  <w:num w:numId="36">
    <w:abstractNumId w:val="68"/>
  </w:num>
  <w:num w:numId="37">
    <w:abstractNumId w:val="38"/>
  </w:num>
  <w:num w:numId="38">
    <w:abstractNumId w:val="17"/>
  </w:num>
  <w:num w:numId="39">
    <w:abstractNumId w:val="0"/>
  </w:num>
  <w:num w:numId="40">
    <w:abstractNumId w:val="61"/>
  </w:num>
  <w:num w:numId="41">
    <w:abstractNumId w:val="67"/>
  </w:num>
  <w:num w:numId="42">
    <w:abstractNumId w:val="2"/>
  </w:num>
  <w:num w:numId="43">
    <w:abstractNumId w:val="4"/>
  </w:num>
  <w:num w:numId="44">
    <w:abstractNumId w:val="66"/>
  </w:num>
  <w:num w:numId="45">
    <w:abstractNumId w:val="34"/>
  </w:num>
  <w:num w:numId="46">
    <w:abstractNumId w:val="6"/>
  </w:num>
  <w:num w:numId="47">
    <w:abstractNumId w:val="57"/>
  </w:num>
  <w:num w:numId="48">
    <w:abstractNumId w:val="29"/>
  </w:num>
  <w:num w:numId="49">
    <w:abstractNumId w:val="23"/>
  </w:num>
  <w:num w:numId="50">
    <w:abstractNumId w:val="22"/>
  </w:num>
  <w:num w:numId="51">
    <w:abstractNumId w:val="70"/>
  </w:num>
  <w:num w:numId="52">
    <w:abstractNumId w:val="54"/>
  </w:num>
  <w:num w:numId="53">
    <w:abstractNumId w:val="43"/>
  </w:num>
  <w:num w:numId="54">
    <w:abstractNumId w:val="55"/>
  </w:num>
  <w:num w:numId="55">
    <w:abstractNumId w:val="71"/>
  </w:num>
  <w:num w:numId="56">
    <w:abstractNumId w:val="35"/>
  </w:num>
  <w:num w:numId="57">
    <w:abstractNumId w:val="52"/>
  </w:num>
  <w:num w:numId="58">
    <w:abstractNumId w:val="62"/>
  </w:num>
  <w:num w:numId="59">
    <w:abstractNumId w:val="8"/>
  </w:num>
  <w:num w:numId="60">
    <w:abstractNumId w:val="50"/>
  </w:num>
  <w:num w:numId="61">
    <w:abstractNumId w:val="39"/>
  </w:num>
  <w:num w:numId="62">
    <w:abstractNumId w:val="15"/>
  </w:num>
  <w:num w:numId="63">
    <w:abstractNumId w:val="18"/>
  </w:num>
  <w:num w:numId="64">
    <w:abstractNumId w:val="3"/>
  </w:num>
  <w:num w:numId="65">
    <w:abstractNumId w:val="64"/>
  </w:num>
  <w:num w:numId="66">
    <w:abstractNumId w:val="49"/>
  </w:num>
  <w:num w:numId="67">
    <w:abstractNumId w:val="41"/>
  </w:num>
  <w:num w:numId="68">
    <w:abstractNumId w:val="44"/>
  </w:num>
  <w:num w:numId="69">
    <w:abstractNumId w:val="20"/>
  </w:num>
  <w:num w:numId="70">
    <w:abstractNumId w:val="63"/>
  </w:num>
  <w:num w:numId="71">
    <w:abstractNumId w:val="25"/>
  </w:num>
  <w:num w:numId="72">
    <w:abstractNumId w:val="42"/>
  </w:num>
  <w:num w:numId="73">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aliases w:val="H1,h1,h11,h12,h13,Headline1,título 1,Part,título1"/>
    <w:basedOn w:val="P0"/>
    <w:next w:val="P0"/>
    <w:pPr>
      <w:keepNext w:val="1"/>
      <w:numPr>
        <w:numId w:val="26"/>
      </w:numPr>
      <w:tabs>
        <w:tab w:val="left" w:pos="0" w:leader="none"/>
        <w:tab w:val="right" w:pos="8326" w:leader="none"/>
      </w:tabs>
      <w:jc w:val="both"/>
      <w:outlineLvl w:val="0"/>
    </w:pPr>
    <w:rPr>
      <w:rFonts w:ascii="Arial" w:hAnsi="Arial"/>
      <w:b w:val="1"/>
      <w:sz w:val="22"/>
      <w:u w:val="single"/>
    </w:rPr>
  </w:style>
  <w:style w:type="paragraph" w:styleId="P2">
    <w:name w:val="Título 2"/>
    <w:basedOn w:val="P0"/>
    <w:next w:val="P0"/>
    <w:pPr>
      <w:keepNext w:val="1"/>
      <w:numPr>
        <w:ilvl w:val="1"/>
        <w:numId w:val="26"/>
      </w:numPr>
      <w:spacing w:before="240" w:after="60"/>
      <w:outlineLvl w:val="1"/>
    </w:pPr>
    <w:rPr>
      <w:rFonts w:ascii="Arial" w:hAnsi="Arial"/>
      <w:b w:val="1"/>
      <w:i w:val="1"/>
      <w:sz w:val="28"/>
    </w:rPr>
  </w:style>
  <w:style w:type="paragraph" w:styleId="P3">
    <w:name w:val="Título 3"/>
    <w:basedOn w:val="P0"/>
    <w:next w:val="P0"/>
    <w:pPr>
      <w:keepNext w:val="1"/>
      <w:numPr>
        <w:ilvl w:val="2"/>
        <w:numId w:val="26"/>
      </w:numPr>
      <w:spacing w:before="240" w:after="60"/>
      <w:outlineLvl w:val="2"/>
    </w:pPr>
    <w:rPr>
      <w:rFonts w:ascii="Arial" w:hAnsi="Arial"/>
      <w:b w:val="1"/>
      <w:sz w:val="26"/>
    </w:rPr>
  </w:style>
  <w:style w:type="paragraph" w:styleId="P4">
    <w:name w:val="Título 4"/>
    <w:basedOn w:val="P0"/>
    <w:next w:val="P0"/>
    <w:pPr>
      <w:keepNext w:val="1"/>
      <w:numPr>
        <w:ilvl w:val="3"/>
        <w:numId w:val="26"/>
      </w:numPr>
      <w:spacing w:before="240" w:after="60"/>
      <w:outlineLvl w:val="3"/>
    </w:pPr>
    <w:rPr>
      <w:b w:val="1"/>
      <w:sz w:val="28"/>
    </w:rPr>
  </w:style>
  <w:style w:type="paragraph" w:styleId="P5">
    <w:name w:val="Título 5"/>
    <w:basedOn w:val="P0"/>
    <w:next w:val="P0"/>
    <w:pPr>
      <w:numPr>
        <w:ilvl w:val="4"/>
        <w:numId w:val="26"/>
      </w:numPr>
      <w:spacing w:before="240" w:after="60"/>
      <w:outlineLvl w:val="4"/>
    </w:pPr>
    <w:rPr>
      <w:b w:val="1"/>
      <w:i w:val="1"/>
      <w:sz w:val="26"/>
    </w:rPr>
  </w:style>
  <w:style w:type="paragraph" w:styleId="P6">
    <w:name w:val="Título 6"/>
    <w:basedOn w:val="P0"/>
    <w:next w:val="P0"/>
    <w:pPr>
      <w:numPr>
        <w:ilvl w:val="5"/>
        <w:numId w:val="26"/>
      </w:numPr>
      <w:spacing w:before="240" w:after="60"/>
      <w:outlineLvl w:val="5"/>
    </w:pPr>
    <w:rPr>
      <w:b w:val="1"/>
      <w:sz w:val="22"/>
    </w:rPr>
  </w:style>
  <w:style w:type="paragraph" w:styleId="P7">
    <w:name w:val="Título 7"/>
    <w:basedOn w:val="P0"/>
    <w:next w:val="P0"/>
    <w:pPr>
      <w:numPr>
        <w:ilvl w:val="6"/>
        <w:numId w:val="26"/>
      </w:numPr>
      <w:spacing w:before="240" w:after="60"/>
      <w:outlineLvl w:val="6"/>
    </w:pPr>
    <w:rPr>
      <w:sz w:val="24"/>
    </w:rPr>
  </w:style>
  <w:style w:type="paragraph" w:styleId="P8">
    <w:name w:val="Título 8"/>
    <w:basedOn w:val="P0"/>
    <w:next w:val="P0"/>
    <w:pPr>
      <w:numPr>
        <w:ilvl w:val="7"/>
        <w:numId w:val="26"/>
      </w:numPr>
      <w:spacing w:before="240" w:after="60"/>
      <w:outlineLvl w:val="7"/>
    </w:pPr>
    <w:rPr>
      <w:i w:val="1"/>
      <w:sz w:val="24"/>
    </w:rPr>
  </w:style>
  <w:style w:type="paragraph" w:styleId="P9">
    <w:name w:val="Título 9"/>
    <w:basedOn w:val="P0"/>
    <w:next w:val="P0"/>
    <w:pPr>
      <w:numPr>
        <w:ilvl w:val="8"/>
        <w:numId w:val="26"/>
      </w:numPr>
      <w:spacing w:before="240" w:after="60"/>
      <w:outlineLvl w:val="8"/>
    </w:pPr>
    <w:rPr>
      <w:rFonts w:ascii="Arial" w:hAnsi="Arial"/>
      <w:sz w:val="22"/>
    </w:rPr>
  </w:style>
  <w:style w:type="paragraph" w:styleId="P10">
    <w:name w:val="Texto sin formato"/>
    <w:basedOn w:val="P0"/>
    <w:next w:val="P10"/>
    <w:pPr/>
    <w:rPr>
      <w:rFonts w:ascii="Courier New" w:hAnsi="Courier New"/>
    </w:rPr>
  </w:style>
  <w:style w:type="paragraph" w:styleId="P11">
    <w:name w:val="Sangría 2 de t. independiente"/>
    <w:basedOn w:val="P0"/>
    <w:next w:val="P11"/>
    <w:pPr>
      <w:ind w:left="709"/>
      <w:jc w:val="both"/>
    </w:pPr>
    <w:rPr>
      <w:sz w:val="24"/>
    </w:rPr>
  </w:style>
  <w:style w:type="paragraph" w:styleId="P12">
    <w:name w:val="Título"/>
    <w:aliases w:val="Title 1"/>
    <w:basedOn w:val="P0"/>
    <w:next w:val="P12"/>
    <w:pPr>
      <w:jc w:val="center"/>
    </w:pPr>
    <w:rPr>
      <w:sz w:val="32"/>
    </w:rPr>
  </w:style>
  <w:style w:type="paragraph" w:styleId="P13">
    <w:name w:val="Texto independiente 2"/>
    <w:basedOn w:val="P0"/>
    <w:next w:val="P13"/>
    <w:pPr>
      <w:tabs>
        <w:tab w:val="left" w:pos="0" w:leader="none"/>
        <w:tab w:val="right" w:pos="8087" w:leader="none"/>
      </w:tabs>
      <w:jc w:val="center"/>
    </w:pPr>
    <w:rPr>
      <w:rFonts w:ascii="Arial Narrow" w:hAnsi="Arial Narrow"/>
      <w:b w:val="1"/>
      <w:sz w:val="28"/>
    </w:rPr>
  </w:style>
  <w:style w:type="paragraph" w:styleId="P14">
    <w:name w:val="Epígrafe"/>
    <w:basedOn w:val="P0"/>
    <w:next w:val="P0"/>
    <w:pPr>
      <w:spacing w:before="120" w:after="120"/>
    </w:pPr>
    <w:rPr>
      <w:b w:val="1"/>
    </w:rPr>
  </w:style>
  <w:style w:type="paragraph" w:styleId="P15">
    <w:name w:val="Sangría de t. independiente"/>
    <w:basedOn w:val="P0"/>
    <w:next w:val="P15"/>
    <w:pPr>
      <w:spacing w:after="120"/>
      <w:ind w:left="283"/>
    </w:pPr>
    <w:rPr>
      <w:sz w:val="24"/>
    </w:rPr>
  </w:style>
  <w:style w:type="paragraph" w:styleId="P16">
    <w:name w:val="Texto independiente"/>
    <w:basedOn w:val="P0"/>
    <w:next w:val="P16"/>
    <w:pPr>
      <w:spacing w:after="120"/>
    </w:pPr>
    <w:rPr>
      <w:sz w:val="24"/>
    </w:rPr>
  </w:style>
  <w:style w:type="paragraph" w:styleId="P17">
    <w:name w:val="Lista 2"/>
    <w:basedOn w:val="P0"/>
    <w:next w:val="P17"/>
    <w:pPr>
      <w:ind w:hanging="283" w:left="566"/>
    </w:pPr>
    <w:rPr>
      <w:sz w:val="24"/>
    </w:rPr>
  </w:style>
  <w:style w:type="paragraph" w:styleId="P18">
    <w:name w:val="Body Text Indent 2"/>
    <w:basedOn w:val="P0"/>
    <w:next w:val="P18"/>
    <w:pPr>
      <w:widowControl w:val="0"/>
      <w:ind w:left="709"/>
      <w:jc w:val="both"/>
    </w:pPr>
    <w:rPr>
      <w:sz w:val="28"/>
    </w:rPr>
  </w:style>
  <w:style w:type="paragraph" w:styleId="P19">
    <w:name w:val="Body Text 2"/>
    <w:basedOn w:val="P0"/>
    <w:next w:val="P19"/>
    <w:pPr>
      <w:ind w:left="567"/>
      <w:jc w:val="both"/>
    </w:pPr>
    <w:rPr>
      <w:i w:val="1"/>
      <w:sz w:val="28"/>
    </w:rPr>
  </w:style>
  <w:style w:type="paragraph" w:styleId="P20">
    <w:name w:val="T’tulo 1"/>
    <w:basedOn w:val="P0"/>
    <w:next w:val="P0"/>
    <w:pPr>
      <w:keepNext w:val="1"/>
      <w:widowControl w:val="0"/>
      <w:spacing w:before="240" w:after="60"/>
      <w:jc w:val="both"/>
    </w:pPr>
    <w:rPr>
      <w:rFonts w:ascii="Arial" w:hAnsi="Arial"/>
      <w:b w:val="1"/>
      <w:sz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2005-04-04T18:50:00Z</dcterms:created>
  <cp:lastModifiedBy>Ethan Puglia</cp:lastModifiedBy>
  <cp:lastPrinted>2005-04-04T19:07:00Z</cp:lastPrinted>
  <dcterms:modified xsi:type="dcterms:W3CDTF">2019-03-28T17:34:04Z</dcterms:modified>
  <cp:revision>9</cp:revision>
  <dc:title>1¾   «        M</dc:title>
</cp:coreProperties>
</file>