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E7D049" Type="http://schemas.openxmlformats.org/officeDocument/2006/relationships/officeDocument" Target="/word/document.xml" /><Relationship Id="coreR19E7D0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0"/>
        </w:rPr>
        <w:t xml:space="preserve">                     </w:t>
      </w:r>
      <w:r>
        <w:rPr>
          <w:rStyle w:val="C3"/>
          <w:rFonts w:ascii="Courier New" w:hAnsi="Courier New"/>
          <w:u w:val="single"/>
        </w:rPr>
        <w:t>ORDENANZA N° 7201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isto: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El E</w:t>
      </w:r>
      <w:r>
        <w:rPr>
          <w:rStyle w:val="C3"/>
          <w:rFonts w:ascii="Courier New" w:hAnsi="Courier New"/>
          <w:b w:val="0"/>
        </w:rPr>
        <w:t>xpediente N° 55/05</w:t>
      </w:r>
      <w:r>
        <w:rPr>
          <w:rStyle w:val="C3"/>
          <w:rFonts w:ascii="Courier New" w:hAnsi="Courier New"/>
          <w:b w:val="0"/>
        </w:rPr>
        <w:t xml:space="preserve">; y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el mismo es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iniciado el 18</w:t>
      </w:r>
      <w:r>
        <w:rPr>
          <w:rStyle w:val="C3"/>
          <w:rFonts w:ascii="Courier New" w:hAnsi="Courier New"/>
          <w:b w:val="0"/>
        </w:rPr>
        <w:t xml:space="preserve"> de enero de 2005 con nota presentada por el Sr. Pereyra, Héctor Alfredo, D.N.I. N° 12.838.382, el cual </w:t>
      </w:r>
      <w:r>
        <w:rPr>
          <w:rStyle w:val="C3"/>
          <w:rFonts w:ascii="Courier New" w:hAnsi="Courier New"/>
          <w:b w:val="0"/>
        </w:rPr>
        <w:t xml:space="preserve">solicita </w:t>
      </w:r>
      <w:r>
        <w:rPr>
          <w:rStyle w:val="C3"/>
          <w:rFonts w:ascii="Courier New" w:hAnsi="Courier New"/>
          <w:b w:val="0"/>
        </w:rPr>
        <w:t>autorización por vía de la excepción a línea de retiro municipal</w:t>
      </w:r>
      <w:r>
        <w:rPr>
          <w:rStyle w:val="C3"/>
          <w:rFonts w:ascii="Courier New" w:hAnsi="Courier New"/>
          <w:b w:val="0"/>
        </w:rPr>
        <w:t>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el mencionado vecino es propietario de la designación catastral N° 01-01-179-16, L.14 “b” de la Mz. 39 ubicada en Anatole France N° 424, que pertenece a Zona Residencial</w:t>
      </w:r>
      <w:r>
        <w:rPr>
          <w:rStyle w:val="C3"/>
          <w:rFonts w:ascii="Courier New" w:hAnsi="Courier New"/>
          <w:b w:val="0"/>
        </w:rPr>
        <w:t>;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el solicitante debe construir un garaje en la</w:t>
      </w:r>
      <w:r>
        <w:rPr>
          <w:rStyle w:val="C3"/>
          <w:rFonts w:ascii="Courier New" w:hAnsi="Courier New"/>
          <w:b w:val="0"/>
        </w:rPr>
        <w:t xml:space="preserve"> parte</w:t>
      </w:r>
      <w:r>
        <w:rPr>
          <w:rStyle w:val="C3"/>
          <w:rFonts w:ascii="Courier New" w:hAnsi="Courier New"/>
          <w:b w:val="0"/>
        </w:rPr>
        <w:t xml:space="preserve"> delantera del inmueble, dado que en la parte </w:t>
      </w:r>
      <w:r>
        <w:rPr>
          <w:rStyle w:val="C3"/>
          <w:rFonts w:ascii="Courier New" w:hAnsi="Courier New"/>
          <w:b w:val="0"/>
        </w:rPr>
        <w:t>posterior posee la construcción de su vivienda;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el </w:t>
      </w:r>
      <w:r>
        <w:rPr>
          <w:rStyle w:val="C3"/>
          <w:rFonts w:ascii="Courier New" w:hAnsi="Courier New"/>
          <w:b w:val="0"/>
        </w:rPr>
        <w:t>terreno es de 9 mts. de frente, y 4 mts. d</w:t>
      </w:r>
      <w:r>
        <w:rPr>
          <w:rStyle w:val="C3"/>
          <w:rFonts w:ascii="Courier New" w:hAnsi="Courier New"/>
          <w:b w:val="0"/>
        </w:rPr>
        <w:t>esde la línea de retiro municipal</w:t>
      </w:r>
      <w:r>
        <w:rPr>
          <w:rStyle w:val="C3"/>
          <w:rFonts w:ascii="Courier New" w:hAnsi="Courier New"/>
          <w:b w:val="0"/>
        </w:rPr>
        <w:t>, según croquis</w:t>
      </w:r>
      <w:r>
        <w:rPr>
          <w:rStyle w:val="C3"/>
          <w:rFonts w:ascii="Courier New" w:hAnsi="Courier New"/>
          <w:b w:val="0"/>
        </w:rPr>
        <w:t xml:space="preserve"> adjunto a fs. 3</w:t>
      </w:r>
      <w:r>
        <w:rPr>
          <w:rStyle w:val="C3"/>
          <w:rFonts w:ascii="Courier New" w:hAnsi="Courier New"/>
          <w:b w:val="0"/>
        </w:rPr>
        <w:t xml:space="preserve"> del mencionado Expediente</w:t>
      </w:r>
      <w:r>
        <w:rPr>
          <w:rStyle w:val="C3"/>
          <w:rFonts w:ascii="Courier New" w:hAnsi="Courier New"/>
          <w:b w:val="0"/>
        </w:rPr>
        <w:t>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según informe de Secretaría de Obras y Servicios Públicos, a fs. 4 considera conveniente dar curso favorable a lo solicitado por tratarse de un terreno de pocos metros de frente</w:t>
      </w:r>
      <w:r>
        <w:rPr>
          <w:rStyle w:val="C3"/>
          <w:rFonts w:ascii="Courier New" w:hAnsi="Courier New"/>
          <w:b w:val="0"/>
        </w:rPr>
        <w:t>,</w:t>
      </w:r>
      <w:r>
        <w:rPr>
          <w:rStyle w:val="C3"/>
          <w:rFonts w:ascii="Courier New" w:hAnsi="Courier New"/>
          <w:b w:val="0"/>
        </w:rPr>
        <w:t xml:space="preserve"> por antecedente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 de construcciones en la misma calle y por no afectar la morfología de la zona;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evaluado el contenido de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nota</w:t>
      </w:r>
      <w:r>
        <w:rPr>
          <w:rStyle w:val="C3"/>
          <w:rFonts w:ascii="Courier New" w:hAnsi="Courier New"/>
          <w:b w:val="0"/>
        </w:rPr>
        <w:t xml:space="preserve"> por</w:t>
      </w:r>
      <w:r>
        <w:rPr>
          <w:rStyle w:val="C3"/>
          <w:rFonts w:ascii="Courier New" w:hAnsi="Courier New"/>
          <w:b w:val="0"/>
        </w:rPr>
        <w:t xml:space="preserve"> Comisión de </w:t>
      </w:r>
      <w:r>
        <w:rPr>
          <w:rStyle w:val="C3"/>
          <w:rFonts w:ascii="Courier New" w:hAnsi="Courier New"/>
          <w:b w:val="0"/>
        </w:rPr>
        <w:t xml:space="preserve"> Obras </w:t>
      </w:r>
      <w:r>
        <w:rPr>
          <w:rStyle w:val="C3"/>
          <w:rFonts w:ascii="Courier New" w:hAnsi="Courier New"/>
          <w:b w:val="0"/>
        </w:rPr>
        <w:t>Pública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 xml:space="preserve">, la misma emite despacho accediendo a lo solicitado, aprobado por unanimidad en Sesión Ordinaria de fecha </w:t>
      </w:r>
      <w:r>
        <w:rPr>
          <w:rStyle w:val="C3"/>
          <w:rFonts w:ascii="Courier New" w:hAnsi="Courier New"/>
          <w:b w:val="0"/>
        </w:rPr>
        <w:t>14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abril</w:t>
      </w:r>
      <w:r>
        <w:rPr>
          <w:rStyle w:val="C3"/>
          <w:rFonts w:ascii="Courier New" w:hAnsi="Courier New"/>
          <w:b w:val="0"/>
        </w:rPr>
        <w:t xml:space="preserve"> de 2005.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ALTA GRACIA SANCIONA CON FUERZA DE ORDENANZA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 xml:space="preserve">: AUTORÍCESE </w:t>
      </w:r>
      <w:r>
        <w:rPr>
          <w:rStyle w:val="C3"/>
          <w:rFonts w:ascii="Courier New" w:hAnsi="Courier New"/>
          <w:b w:val="0"/>
        </w:rPr>
        <w:t>al Sr. Pereyra, Héctor Alfredo</w:t>
      </w:r>
      <w:r>
        <w:rPr>
          <w:rStyle w:val="C3"/>
          <w:rFonts w:ascii="Courier New" w:hAnsi="Courier New"/>
          <w:b w:val="0"/>
        </w:rPr>
        <w:t xml:space="preserve">, </w:t>
      </w:r>
      <w:r>
        <w:rPr>
          <w:rStyle w:val="C3"/>
          <w:rFonts w:ascii="Courier New" w:hAnsi="Courier New"/>
          <w:b w:val="0"/>
        </w:rPr>
        <w:t xml:space="preserve">D.N.I. </w:t>
      </w:r>
      <w:r>
        <w:rPr>
          <w:rStyle w:val="C3"/>
          <w:rFonts w:ascii="Courier New" w:hAnsi="Courier New"/>
          <w:b w:val="0"/>
        </w:rPr>
        <w:t xml:space="preserve">N° </w:t>
      </w:r>
      <w:r>
        <w:rPr>
          <w:rStyle w:val="C3"/>
          <w:rFonts w:ascii="Courier New" w:hAnsi="Courier New"/>
          <w:b w:val="0"/>
        </w:rPr>
        <w:t xml:space="preserve"> 12.838.382 por vía de la excepción</w:t>
      </w:r>
      <w:r>
        <w:rPr>
          <w:rStyle w:val="C3"/>
          <w:rFonts w:ascii="Courier New" w:hAnsi="Courier New"/>
          <w:b w:val="0"/>
        </w:rPr>
        <w:t xml:space="preserve"> a lo estab</w:t>
      </w:r>
      <w:r>
        <w:rPr>
          <w:rStyle w:val="C3"/>
          <w:rFonts w:ascii="Courier New" w:hAnsi="Courier New"/>
          <w:b w:val="0"/>
        </w:rPr>
        <w:t>lecido en la Ordenanza N° 1294 A</w:t>
      </w:r>
      <w:r>
        <w:rPr>
          <w:rStyle w:val="C3"/>
          <w:rFonts w:ascii="Courier New" w:hAnsi="Courier New"/>
          <w:b w:val="0"/>
        </w:rPr>
        <w:t>rt.</w:t>
      </w:r>
      <w:r>
        <w:rPr>
          <w:rStyle w:val="C3"/>
          <w:rFonts w:ascii="Courier New" w:hAnsi="Courier New"/>
          <w:b w:val="0"/>
        </w:rPr>
        <w:t xml:space="preserve"> 242</w:t>
      </w:r>
      <w:r>
        <w:rPr>
          <w:rStyle w:val="C3"/>
          <w:rFonts w:ascii="Courier New" w:hAnsi="Courier New"/>
          <w:b w:val="0"/>
        </w:rPr>
        <w:t>,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la construcción de un garaje según croquis adjunto a fs. 3, en la designación catastral N° 01-01-179-016-, L. 14 “b” Mz. 39, eximiendo del cumplimiento establecido en la Ordenanza N° 1294.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</w:t>
      </w:r>
      <w:r>
        <w:rPr>
          <w:rStyle w:val="C3"/>
          <w:rFonts w:ascii="Courier New" w:hAnsi="Courier New"/>
        </w:rPr>
        <w:t>: 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7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CATORCE</w:t>
      </w:r>
      <w:r>
        <w:rPr>
          <w:rStyle w:val="C3"/>
          <w:b w:val="1"/>
          <w:sz w:val="24"/>
        </w:rPr>
        <w:t xml:space="preserve"> DÍAS DEL MES DE </w:t>
      </w:r>
      <w:r>
        <w:rPr>
          <w:rStyle w:val="C3"/>
          <w:b w:val="1"/>
          <w:sz w:val="24"/>
        </w:rPr>
        <w:t>ABRIL</w:t>
      </w:r>
      <w:r>
        <w:rPr>
          <w:rStyle w:val="C3"/>
          <w:b w:val="1"/>
          <w:sz w:val="24"/>
        </w:rPr>
        <w:t xml:space="preserve">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6" w:h="16838" w:code="0"/>
      <w:pgMar w:left="1701" w:right="1701" w:top="1418" w:bottom="1418" w:header="708" w:footer="708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ind w:right="360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framePr w:wrap="around" w:vAnchor="text" w:hAnchor="margin" w:x="-8" w:y="1"/>
      <w:rPr>
        <w:rStyle w:val="C4"/>
      </w:rPr>
    </w:pPr>
    <w:r>
      <w:fldChar w:fldCharType="begin"/>
    </w:r>
    <w:r>
      <w:rPr>
        <w:rStyle w:val="C4"/>
      </w:rPr>
      <w:instrText xml:space="preserve">PAGE  </w:instrText>
    </w:r>
    <w:r>
      <w:rPr>
        <w:rStyle w:val="C4"/>
      </w:rPr>
      <w:fldChar w:fldCharType="separate"/>
    </w:r>
    <w:r>
      <w:rPr>
        <w:rStyle w:val="C4"/>
      </w:rPr>
      <w:t>#</w:t>
    </w:r>
    <w:r>
      <w:rPr>
        <w:rStyle w:val="C4"/>
      </w:rPr>
      <w:fldChar w:fldCharType="end"/>
    </w:r>
  </w:p>
  <w:p>
    <w:pPr>
      <w:pStyle w:val="P5"/>
      <w:ind w:right="360"/>
      <w:rPr>
        <w:rStyle w:val="C4"/>
      </w:rPr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/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sz w:val="28"/>
    </w:rPr>
  </w:style>
  <w:style w:type="paragraph" w:styleId="P3">
    <w:name w:val="Título 3"/>
    <w:basedOn w:val="P0"/>
    <w:next w:val="P0"/>
    <w:pPr>
      <w:keepNext w:val="1"/>
      <w:jc w:val="both"/>
      <w:outlineLvl w:val="2"/>
    </w:pPr>
    <w:rPr>
      <w:sz w:val="28"/>
    </w:rPr>
  </w:style>
  <w:style w:type="paragraph" w:styleId="P4">
    <w:name w:val="Texto independiente"/>
    <w:basedOn w:val="P0"/>
    <w:next w:val="P4"/>
    <w:pPr>
      <w:tabs>
        <w:tab w:val="left" w:pos="6521" w:leader="none"/>
      </w:tabs>
    </w:pPr>
    <w:rPr>
      <w:sz w:val="28"/>
    </w:rPr>
  </w:style>
  <w:style w:type="paragraph" w:styleId="P5">
    <w:name w:val="Pie de página"/>
    <w:basedOn w:val="P0"/>
    <w:next w:val="P5"/>
    <w:pPr>
      <w:tabs>
        <w:tab w:val="center" w:pos="4252" w:leader="none"/>
        <w:tab w:val="right" w:pos="8504" w:leader="none"/>
      </w:tabs>
    </w:pPr>
    <w:rPr/>
  </w:style>
  <w:style w:type="paragraph" w:styleId="P6">
    <w:name w:val="Encabezado"/>
    <w:basedOn w:val="P0"/>
    <w:next w:val="P6"/>
    <w:pPr>
      <w:tabs>
        <w:tab w:val="center" w:pos="4419" w:leader="none"/>
        <w:tab w:val="right" w:pos="8838" w:leader="none"/>
      </w:tabs>
    </w:pPr>
    <w:rPr/>
  </w:style>
  <w:style w:type="paragraph" w:styleId="P7">
    <w:name w:val="Texto sin formato"/>
    <w:basedOn w:val="P0"/>
    <w:next w:val="P7"/>
    <w:pPr/>
    <w:rPr>
      <w:rFonts w:ascii="Courier New" w:hAnsi="Courier New"/>
      <w:b w:val="0"/>
      <w:color w:val="auto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Número de página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2005-04-21T13:03:00Z</dcterms:created>
  <cp:lastModifiedBy>Ethan Puglia</cp:lastModifiedBy>
  <cp:lastPrinted>2005-04-25T16:13:00Z</cp:lastPrinted>
  <dcterms:modified xsi:type="dcterms:W3CDTF">2019-03-28T17:34:05Z</dcterms:modified>
  <cp:revision>7</cp:revision>
  <dc:title>VISTO La la radicación de establecimientos  ganaderos destinados a la cría, engorde u hospedaje de animales vacunos y u otras especies; y </dc:title>
</cp:coreProperties>
</file>