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063A92" Type="http://schemas.openxmlformats.org/officeDocument/2006/relationships/officeDocument" Target="/word/document.xml" /><Relationship Id="coreR5E063A9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7219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</w:t>
      </w:r>
      <w:r>
        <w:rPr>
          <w:rStyle w:val="C3"/>
          <w:rFonts w:ascii="Courier New" w:hAnsi="Courier New"/>
          <w:b w:val="0"/>
        </w:rPr>
        <w:t xml:space="preserve">El Expediente N° 603/03 iniciado por la Sra. Ivana Vanesa Allende y el Sr. Darío Adrián Gutiérrez, solicitando autorización para la instalación de un comercio en el rubro “Pub” y “Confitería Bailable” en Avenida del Libertador N° 846; y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mediante Ordenanza N° 6498 se autorizó, por vía de la excepción el uso del suelo en forma precaria y provisoria por sesenta (60) días;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dicho plazo sólo se prorrogaría si no se producían quejas por parte de los vecinos;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mediante Ordenanza N° 6741, y en virtud de no haberse producido las causales de impedimento invocadas, se prorrogó la autorización por otros sesenta (60) días, hasta el 15 de marzo de 2004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mediante Ordenanza N° 6895, y merced a no producirse inconvenientes, la prórroga se extendió hasta el 13 de mayo de 2005;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comercio de referencia es una fuente de trabajo estable para alrededor de veinte personas;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habiéndose vencido el citado plazo y habiéndose constatado la falta de inconvenientes y quejas, que podrían impedir una nueva prórroga;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en el Expediente N° 603/03 está manifestada la voluntad de los esposos para que la autorización se expida a nombre del Sr. Darío Adrián </w:t>
      </w:r>
      <w:r>
        <w:rPr>
          <w:rStyle w:val="C3"/>
          <w:rFonts w:ascii="Courier New" w:hAnsi="Courier New"/>
          <w:b w:val="0"/>
        </w:rPr>
        <w:t>Gutiérrez, en especial a fs. 19,</w:t>
      </w:r>
      <w:r>
        <w:rPr>
          <w:rStyle w:val="C3"/>
          <w:rFonts w:ascii="Courier New" w:hAnsi="Courier New"/>
          <w:b w:val="0"/>
        </w:rPr>
        <w:t xml:space="preserve"> 60 y 68;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titular del comercio ha demostrado una muy buena predisposición ante todos los requerimientos de esta Municipalidad;</w:t>
      </w:r>
    </w:p>
    <w:p>
      <w:pPr>
        <w:ind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  <w:vanish w:val="1"/>
        </w:rPr>
      </w:pPr>
      <w:r>
        <w:rPr>
          <w:rStyle w:val="C3"/>
          <w:rFonts w:ascii="Courier New" w:hAnsi="Courier New"/>
          <w:b w:val="0"/>
        </w:rPr>
        <w:t xml:space="preserve">Que analizado el contenido del Proyecto de Ordenanza despachado por la Comisión de Obras Públicas, se decide aprobar el mismo, por unanimidad en general </w:t>
      </w:r>
      <w:r>
        <w:rPr>
          <w:rStyle w:val="C3"/>
          <w:rFonts w:ascii="Courier New" w:hAnsi="Courier New"/>
          <w:b w:val="0"/>
        </w:rPr>
        <w:t>y por mayoría en particular en S</w:t>
      </w:r>
      <w:r>
        <w:rPr>
          <w:rStyle w:val="C3"/>
          <w:rFonts w:ascii="Courier New" w:hAnsi="Courier New"/>
          <w:b w:val="0"/>
        </w:rPr>
        <w:t>esión Ordinaria del día 05 de mayo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AUTORÍZASE </w:t>
      </w:r>
      <w:r>
        <w:rPr>
          <w:rStyle w:val="C3"/>
          <w:rFonts w:ascii="Courier New" w:hAnsi="Courier New"/>
          <w:b w:val="0"/>
        </w:rPr>
        <w:t xml:space="preserve">por vía de la excepción el uso del suelo para la instalación de “Pub” y “Confitería Bailable” en Av. Del Libertador N° 846, solicitada por el Sr. Darío Adrián Gutiérrez, D.N.I. N° 25.611.256.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 xml:space="preserve">: LA </w:t>
      </w:r>
      <w:r>
        <w:rPr>
          <w:rStyle w:val="C3"/>
          <w:rFonts w:ascii="Courier New" w:hAnsi="Courier New"/>
          <w:b w:val="0"/>
        </w:rPr>
        <w:t>autorización dispuesta en el artículo primero de la presente Ordenanza, tendrá vigencia mientras se mantengan las condiciones establecidas en el art. 2 de la Ordenanza N° 6498.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Art.3°</w:t>
      </w:r>
      <w:r>
        <w:rPr>
          <w:rStyle w:val="C3"/>
          <w:rFonts w:ascii="Courier New" w:hAnsi="Courier New"/>
        </w:rPr>
        <w:t xml:space="preserve">: EL </w:t>
      </w:r>
      <w:r>
        <w:rPr>
          <w:rStyle w:val="C3"/>
          <w:rFonts w:ascii="Courier New" w:hAnsi="Courier New"/>
          <w:b w:val="0"/>
        </w:rPr>
        <w:t>Departamento Ejecutivo debe extremar los controles en cuanto a medidas de seguridad se refiere.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Art.4°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CINCO DÍAS DEL MES DE MAYO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2005-05-12T14:10:00Z</dcterms:created>
  <cp:lastModifiedBy>Ethan Puglia</cp:lastModifiedBy>
  <cp:lastPrinted>2005-05-16T12:51:00Z</cp:lastPrinted>
  <dcterms:modified xsi:type="dcterms:W3CDTF">2019-03-28T17:34:05Z</dcterms:modified>
  <cp:revision>8</cp:revision>
  <dc:title>Visto: El Expediente N§ 253/I/2000 iniciado por el Departa-</dc:title>
</cp:coreProperties>
</file>