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FB4E49" Type="http://schemas.openxmlformats.org/officeDocument/2006/relationships/officeDocument" Target="/word/document.xml" /><Relationship Id="coreR17FB4E4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u w:val="single"/>
        </w:rPr>
      </w:pPr>
    </w:p>
    <w:p>
      <w:pPr>
        <w:jc w:val="center"/>
        <w:rPr>
          <w:rStyle w:val="C3"/>
          <w:rFonts w:ascii="Courier New" w:hAnsi="Courier New"/>
          <w:u w:val="single"/>
        </w:rPr>
      </w:pPr>
    </w:p>
    <w:p>
      <w:pPr>
        <w:jc w:val="center"/>
        <w:rPr>
          <w:rStyle w:val="C3"/>
          <w:rFonts w:ascii="Courier New" w:hAnsi="Courier New"/>
          <w:u w:val="single"/>
        </w:rPr>
      </w:pPr>
      <w:r>
        <w:rPr>
          <w:rStyle w:val="C3"/>
          <w:rFonts w:ascii="Courier New" w:hAnsi="Courier New"/>
          <w:u w:val="single"/>
        </w:rPr>
        <w:t>ORDENANZA N° 7231</w:t>
      </w:r>
    </w:p>
    <w:p>
      <w:pPr>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Visto: La nota presentada por el Sr. Lucas Chaya del Pino; y</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both"/>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misma es presentada a los fines de solicitar la autorización para utilizar la calle pública ubicada en Barrio Liniers, la cual se conecta con el circuito de competición;</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motivo de la petición consiste en la necesidad de llevar una puesta a punto de los cinco vehículos del Equipo Civalero Competición de Villa Carlos Paz, dos de los cuales son tripulados por vecinos de Alta Gracia, que participan en el campeonato 2005 de Rally;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tal evento tendrá lugar el día sábado 21 de mayo del corriente por espacio de dos horas (2 hs.), a partir de las 11 horas;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con respecto a la organización y seguridad afirman contar con todos los elementos necesarios, desde el  personal idóneo, equipos de comunicación de radio, hasta la asistencia de 4 (cuatro) bomberos voluntarios;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evaluado el contenido de la nota por la totalidad de los concejales, los mismos emiten despacho accediendo a lo solicitado, el cual es aprobado por unanimidad en Sesión Ordinaria de fecha 19 de mayo de 2005.</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 xml:space="preserve">     EL HONORABLE CONCEJO DELIBERANTE DE LA CIUDAD DE</w:t>
      </w:r>
    </w:p>
    <w:p>
      <w:pPr>
        <w:jc w:val="center"/>
        <w:rPr>
          <w:rStyle w:val="C3"/>
          <w:rFonts w:ascii="Courier New" w:hAnsi="Courier New"/>
        </w:rPr>
      </w:pPr>
    </w:p>
    <w:p>
      <w:pPr>
        <w:jc w:val="center"/>
        <w:rPr>
          <w:rStyle w:val="C3"/>
          <w:rFonts w:ascii="Courier New" w:hAnsi="Courier New"/>
        </w:rPr>
      </w:pPr>
    </w:p>
    <w:p>
      <w:pPr>
        <w:ind w:firstLine="708" w:left="708"/>
        <w:rPr>
          <w:rStyle w:val="C3"/>
          <w:rFonts w:ascii="Courier New" w:hAnsi="Courier New"/>
        </w:rPr>
      </w:pPr>
      <w:r>
        <w:rPr>
          <w:rStyle w:val="C3"/>
          <w:rFonts w:ascii="Courier New" w:hAnsi="Courier New"/>
        </w:rPr>
        <w:t xml:space="preserve"> ALTA GRACIA SANCIONA CON FUERZA DE ORDENANZA</w:t>
      </w:r>
    </w:p>
    <w:p>
      <w:pPr>
        <w:jc w:val="both"/>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u w:val="single"/>
        </w:rPr>
      </w:pPr>
    </w:p>
    <w:p>
      <w:pPr>
        <w:ind w:hanging="709" w:left="709"/>
        <w:jc w:val="right"/>
        <w:rPr>
          <w:rStyle w:val="C3"/>
          <w:rFonts w:ascii="Courier New" w:hAnsi="Courier New"/>
          <w:b w:val="1"/>
        </w:rPr>
      </w:pPr>
      <w:r>
        <w:rPr>
          <w:rStyle w:val="C3"/>
          <w:rFonts w:ascii="Courier New" w:hAnsi="Courier New"/>
          <w:b w:val="0"/>
        </w:rPr>
        <w:t>...///</w:t>
      </w:r>
    </w:p>
    <w:p>
      <w:pPr>
        <w:ind w:hanging="709" w:left="709"/>
        <w:jc w:val="right"/>
        <w:rPr>
          <w:rStyle w:val="C3"/>
          <w:rFonts w:ascii="Courier New" w:hAnsi="Courier New"/>
          <w:b w:val="1"/>
        </w:rPr>
      </w:pP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rPr>
          <w:rStyle w:val="C3"/>
          <w:rFonts w:ascii="Courier New" w:hAnsi="Courier New"/>
          <w:b w:val="1"/>
        </w:rPr>
      </w:pPr>
      <w:r>
        <w:rPr>
          <w:rStyle w:val="C3"/>
          <w:rFonts w:ascii="Courier New" w:hAnsi="Courier New"/>
          <w:b w:val="0"/>
        </w:rPr>
        <w:t>...///2.-</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w:t>
      </w:r>
      <w:r>
        <w:rPr>
          <w:rStyle w:val="C3"/>
          <w:rFonts w:ascii="Courier New" w:hAnsi="Courier New"/>
          <w:b w:val="0"/>
        </w:rPr>
        <w:t xml:space="preserve"> </w:t>
      </w:r>
      <w:r>
        <w:rPr>
          <w:rStyle w:val="C3"/>
          <w:rFonts w:ascii="Courier New" w:hAnsi="Courier New"/>
        </w:rPr>
        <w:t xml:space="preserve">OTÓRGUESE </w:t>
      </w:r>
      <w:r>
        <w:rPr>
          <w:rStyle w:val="C3"/>
          <w:rFonts w:ascii="Courier New" w:hAnsi="Courier New"/>
          <w:b w:val="0"/>
        </w:rPr>
        <w:t>la autorización del</w:t>
      </w:r>
      <w:r>
        <w:rPr>
          <w:rStyle w:val="C3"/>
          <w:rFonts w:ascii="Courier New" w:hAnsi="Courier New"/>
          <w:b w:val="0"/>
        </w:rPr>
        <w:t xml:space="preserve"> uso del espacio público al Sr. Lucas Chaya del Pino para la utilización de la calle pública que se conecta con el circuito de competición ubicado  en  Barrio  Liniers, para el día 21 de mayo del corriente año, por el espacio de dos horas a partir de las 11 hs., a los fines de llevar a cabo la puesta a punto de los cinco vehículos del equipo Civalero Competición de Villa Carlos Paz.</w:t>
      </w:r>
    </w:p>
    <w:p>
      <w:pPr>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w:t>
      </w:r>
      <w:r>
        <w:rPr>
          <w:rStyle w:val="C3"/>
          <w:rFonts w:ascii="Courier New" w:hAnsi="Courier New"/>
          <w:b w:val="0"/>
        </w:rPr>
        <w:t xml:space="preserve"> </w:t>
      </w:r>
      <w:r>
        <w:rPr>
          <w:rStyle w:val="C3"/>
          <w:rFonts w:ascii="Courier New" w:hAnsi="Courier New"/>
        </w:rPr>
        <w:t>LA</w:t>
      </w:r>
      <w:r>
        <w:rPr>
          <w:rStyle w:val="C3"/>
          <w:rFonts w:ascii="Courier New" w:hAnsi="Courier New"/>
          <w:b w:val="0"/>
        </w:rPr>
        <w:t xml:space="preserve"> autorización expresada en el Art. precedente está supeditada a la presentación</w:t>
      </w:r>
      <w:r>
        <w:rPr>
          <w:rStyle w:val="C3"/>
          <w:rFonts w:ascii="Courier New" w:hAnsi="Courier New"/>
          <w:b w:val="0"/>
        </w:rPr>
        <w:t xml:space="preserve"> ante el área que el Departamento Ejecutivo determine, de la siguiente documentación:</w:t>
      </w:r>
    </w:p>
    <w:p>
      <w:pPr>
        <w:numPr>
          <w:ilvl w:val="0"/>
          <w:numId w:val="2"/>
        </w:numPr>
        <w:ind w:hanging="720"/>
        <w:jc w:val="both"/>
        <w:rPr>
          <w:rStyle w:val="C3"/>
          <w:rFonts w:ascii="Courier New" w:hAnsi="Courier New"/>
          <w:b w:val="1"/>
        </w:rPr>
      </w:pPr>
      <w:r>
        <w:rPr>
          <w:rStyle w:val="C3"/>
          <w:rFonts w:ascii="Courier New" w:hAnsi="Courier New"/>
          <w:b w:val="0"/>
        </w:rPr>
        <w:t>Constancia de asistencia de servicios de ambulancia, bomberos y policía.</w:t>
      </w:r>
    </w:p>
    <w:p>
      <w:pPr>
        <w:numPr>
          <w:ilvl w:val="0"/>
          <w:numId w:val="2"/>
        </w:numPr>
        <w:ind w:hanging="720"/>
        <w:jc w:val="both"/>
        <w:rPr>
          <w:rStyle w:val="C3"/>
          <w:rFonts w:ascii="Courier New" w:hAnsi="Courier New"/>
          <w:b w:val="1"/>
        </w:rPr>
      </w:pPr>
      <w:r>
        <w:rPr>
          <w:rStyle w:val="C3"/>
          <w:rFonts w:ascii="Courier New" w:hAnsi="Courier New"/>
          <w:b w:val="0"/>
        </w:rPr>
        <w:t>Copia de póliza de seguros de responsabilidad civil.</w:t>
      </w:r>
    </w:p>
    <w:p>
      <w:pPr>
        <w:numPr>
          <w:ilvl w:val="0"/>
          <w:numId w:val="2"/>
        </w:numPr>
        <w:ind w:hanging="720"/>
        <w:jc w:val="both"/>
        <w:rPr>
          <w:rStyle w:val="C3"/>
          <w:rFonts w:ascii="Courier New" w:hAnsi="Courier New"/>
          <w:b w:val="1"/>
        </w:rPr>
      </w:pPr>
      <w:r>
        <w:rPr>
          <w:rStyle w:val="C3"/>
          <w:rFonts w:ascii="Courier New" w:hAnsi="Courier New"/>
          <w:b w:val="0"/>
        </w:rPr>
        <w:t>Disponibilidad de equipos de comunicación (radio, celular, etc.).</w:t>
      </w:r>
    </w:p>
    <w:p>
      <w:pPr>
        <w:numPr>
          <w:ilvl w:val="0"/>
          <w:numId w:val="2"/>
        </w:numPr>
        <w:ind w:hanging="720"/>
        <w:jc w:val="both"/>
        <w:rPr>
          <w:rStyle w:val="C3"/>
          <w:rFonts w:ascii="Courier New" w:hAnsi="Courier New"/>
          <w:b w:val="1"/>
        </w:rPr>
      </w:pPr>
      <w:r>
        <w:rPr>
          <w:rStyle w:val="C3"/>
          <w:rFonts w:ascii="Courier New" w:hAnsi="Courier New"/>
          <w:b w:val="0"/>
        </w:rPr>
        <w:t>Autorización del área de Tránsito municipal.</w:t>
      </w:r>
    </w:p>
    <w:p>
      <w:pPr>
        <w:numPr>
          <w:ilvl w:val="0"/>
          <w:numId w:val="2"/>
        </w:numPr>
        <w:ind w:hanging="720"/>
        <w:jc w:val="both"/>
        <w:rPr>
          <w:rStyle w:val="C3"/>
          <w:rFonts w:ascii="Courier New" w:hAnsi="Courier New"/>
          <w:b w:val="1"/>
        </w:rPr>
      </w:pPr>
      <w:r>
        <w:rPr>
          <w:rStyle w:val="C3"/>
          <w:rFonts w:ascii="Courier New" w:hAnsi="Courier New"/>
          <w:b w:val="0"/>
        </w:rPr>
        <w:t>Toda otra documentación relativa a asegurar el normal desarrollo de la actividad declarada que determine el Departamento Ejecutivo a través de sus áreas técnicas.</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Art.3</w:t>
      </w:r>
      <w:r>
        <w:rPr>
          <w:rStyle w:val="C3"/>
          <w:rFonts w:ascii="Courier New" w:hAnsi="Courier New"/>
        </w:rPr>
        <w:t>:</w:t>
      </w:r>
      <w:r>
        <w:rPr>
          <w:rStyle w:val="C3"/>
          <w:rFonts w:ascii="Courier New" w:hAnsi="Courier New"/>
          <w:b w:val="0"/>
        </w:rPr>
        <w:t xml:space="preserve"> </w:t>
      </w:r>
      <w:r>
        <w:rPr>
          <w:rStyle w:val="C3"/>
          <w:rFonts w:ascii="Courier New" w:hAnsi="Courier New"/>
        </w:rPr>
        <w:t>PROTOCOLÍCESE</w:t>
      </w:r>
      <w:r>
        <w:rPr>
          <w:rStyle w:val="C3"/>
          <w:rFonts w:ascii="Courier New" w:hAnsi="Courier New"/>
          <w:b w:val="0"/>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
        <w:jc w:val="both"/>
        <w:rPr>
          <w:rStyle w:val="C3"/>
          <w:sz w:val="24"/>
        </w:rPr>
      </w:pPr>
      <w:r>
        <w:rPr>
          <w:rStyle w:val="C3"/>
          <w:sz w:val="24"/>
        </w:rPr>
        <w:t>DADA EN LA SALA DE SESIONES DEL HONORABLE CONCEJO DELIBERANTE A LOS DIECINUEVE DÍAS DEL MES DE MAYO DEL AÑO DOS MIL CINCO.</w:t>
      </w:r>
    </w:p>
    <w:p>
      <w:pPr>
        <w:jc w:val="both"/>
        <w:rPr>
          <w:rStyle w:val="C3"/>
          <w:rFonts w:ascii="Courier New" w:hAnsi="Courier New"/>
          <w:b w:val="1"/>
        </w:rPr>
      </w:pPr>
    </w:p>
    <w:sectPr>
      <w:type w:val="nextPage"/>
      <w:pgSz w:w="11907" w:h="16840" w:code="0"/>
      <w:pgMar w:left="1701" w:right="1418" w:top="1701" w:bottom="1418" w:header="708" w:footer="708" w:gutter="0"/>
      <w:pgNumType w:start="1"/>
    </w:sectPr>
  </w:body>
</w:document>
</file>

<file path=word/numbering.xml><?xml version="1.0" encoding="utf-8"?>
<w:numbering xmlns:w="http://schemas.openxmlformats.org/wordprocessingml/2006/main">
  <w:abstractNum w:abstractNumId="0">
    <w:nsid w:val="3768570D"/>
    <w:multiLevelType w:val="multilevel"/>
    <w:lvl w:ilvl="0">
      <w:start w:val="1"/>
      <w:numFmt w:val="lowerLetter"/>
      <w:suff w:val="tab"/>
      <w:lvlText w:val="%1)"/>
      <w:lvlJc w:val="left"/>
      <w:pPr>
        <w:ind w:hanging="360" w:left="1429"/>
        <w:tabs>
          <w:tab w:val="left" w:pos="1429" w:leader="none"/>
        </w:tabs>
      </w:pPr>
      <w:rPr/>
    </w:lvl>
    <w:lvl w:ilvl="1">
      <w:start w:val="1"/>
      <w:numFmt w:val="lowerLetter"/>
      <w:suff w:val="tab"/>
      <w:lvlText w:val="%2."/>
      <w:lvlJc w:val="left"/>
      <w:pPr>
        <w:ind w:hanging="360" w:left="2149"/>
        <w:tabs>
          <w:tab w:val="left" w:pos="2149" w:leader="none"/>
        </w:tabs>
      </w:pPr>
      <w:rPr/>
    </w:lvl>
    <w:lvl w:ilvl="2">
      <w:start w:val="1"/>
      <w:numFmt w:val="lowerRoman"/>
      <w:suff w:val="tab"/>
      <w:lvlText w:val="%3."/>
      <w:lvlJc w:val="right"/>
      <w:pPr>
        <w:ind w:hanging="180" w:left="2869"/>
        <w:tabs>
          <w:tab w:val="left" w:pos="2869" w:leader="none"/>
        </w:tabs>
      </w:pPr>
      <w:rPr/>
    </w:lvl>
    <w:lvl w:ilvl="3">
      <w:start w:val="1"/>
      <w:numFmt w:val="decimal"/>
      <w:suff w:val="tab"/>
      <w:lvlText w:val="%4."/>
      <w:lvlJc w:val="left"/>
      <w:pPr>
        <w:ind w:hanging="360" w:left="3589"/>
        <w:tabs>
          <w:tab w:val="left" w:pos="3589" w:leader="none"/>
        </w:tabs>
      </w:pPr>
      <w:rPr/>
    </w:lvl>
    <w:lvl w:ilvl="4">
      <w:start w:val="1"/>
      <w:numFmt w:val="lowerLetter"/>
      <w:suff w:val="tab"/>
      <w:lvlText w:val="%5."/>
      <w:lvlJc w:val="left"/>
      <w:pPr>
        <w:ind w:hanging="360" w:left="4309"/>
        <w:tabs>
          <w:tab w:val="left" w:pos="4309" w:leader="none"/>
        </w:tabs>
      </w:pPr>
      <w:rPr/>
    </w:lvl>
    <w:lvl w:ilvl="5">
      <w:start w:val="1"/>
      <w:numFmt w:val="lowerRoman"/>
      <w:suff w:val="tab"/>
      <w:lvlText w:val="%6."/>
      <w:lvlJc w:val="right"/>
      <w:pPr>
        <w:ind w:hanging="180" w:left="5029"/>
        <w:tabs>
          <w:tab w:val="left" w:pos="5029" w:leader="none"/>
        </w:tabs>
      </w:pPr>
      <w:rPr/>
    </w:lvl>
    <w:lvl w:ilvl="6">
      <w:start w:val="1"/>
      <w:numFmt w:val="decimal"/>
      <w:suff w:val="tab"/>
      <w:lvlText w:val="%7."/>
      <w:lvlJc w:val="left"/>
      <w:pPr>
        <w:ind w:hanging="360" w:left="5749"/>
        <w:tabs>
          <w:tab w:val="left" w:pos="5749" w:leader="none"/>
        </w:tabs>
      </w:pPr>
      <w:rPr/>
    </w:lvl>
    <w:lvl w:ilvl="7">
      <w:start w:val="1"/>
      <w:numFmt w:val="lowerLetter"/>
      <w:suff w:val="tab"/>
      <w:lvlText w:val="%8."/>
      <w:lvlJc w:val="left"/>
      <w:pPr>
        <w:ind w:hanging="360" w:left="6469"/>
        <w:tabs>
          <w:tab w:val="left" w:pos="6469" w:leader="none"/>
        </w:tabs>
      </w:pPr>
      <w:rPr/>
    </w:lvl>
    <w:lvl w:ilvl="8">
      <w:start w:val="1"/>
      <w:numFmt w:val="lowerRoman"/>
      <w:suff w:val="tab"/>
      <w:lvlText w:val="%9."/>
      <w:lvlJc w:val="right"/>
      <w:pPr>
        <w:ind w:hanging="180" w:left="7189"/>
        <w:tabs>
          <w:tab w:val="left" w:pos="7189" w:leader="none"/>
        </w:tabs>
      </w:pPr>
      <w:rPr/>
    </w:lvl>
  </w:abstractNum>
  <w:abstractNum w:abstractNumId="1">
    <w:nsid w:val="63C43275"/>
    <w:multiLevelType w:val="multilevel"/>
    <w:lvl w:ilvl="0">
      <w:start w:val="1"/>
      <w:numFmt w:val="lowerLetter"/>
      <w:suff w:val="tab"/>
      <w:lvlText w:val="%1)"/>
      <w:lvlJc w:val="left"/>
      <w:pPr>
        <w:ind w:hanging="360" w:left="1429"/>
        <w:tabs>
          <w:tab w:val="left" w:pos="1429" w:leader="none"/>
        </w:tabs>
      </w:pPr>
      <w:rPr/>
    </w:lvl>
    <w:lvl w:ilvl="1">
      <w:start w:val="1"/>
      <w:numFmt w:val="lowerLetter"/>
      <w:suff w:val="tab"/>
      <w:lvlText w:val="%2."/>
      <w:lvlJc w:val="left"/>
      <w:pPr>
        <w:ind w:hanging="360" w:left="2149"/>
        <w:tabs>
          <w:tab w:val="left" w:pos="2149" w:leader="none"/>
        </w:tabs>
      </w:pPr>
      <w:rPr/>
    </w:lvl>
    <w:lvl w:ilvl="2">
      <w:start w:val="1"/>
      <w:numFmt w:val="lowerRoman"/>
      <w:suff w:val="tab"/>
      <w:lvlText w:val="%3."/>
      <w:lvlJc w:val="right"/>
      <w:pPr>
        <w:ind w:hanging="180" w:left="2869"/>
        <w:tabs>
          <w:tab w:val="left" w:pos="2869" w:leader="none"/>
        </w:tabs>
      </w:pPr>
      <w:rPr/>
    </w:lvl>
    <w:lvl w:ilvl="3">
      <w:start w:val="1"/>
      <w:numFmt w:val="decimal"/>
      <w:suff w:val="tab"/>
      <w:lvlText w:val="%4."/>
      <w:lvlJc w:val="left"/>
      <w:pPr>
        <w:ind w:hanging="360" w:left="3589"/>
        <w:tabs>
          <w:tab w:val="left" w:pos="3589" w:leader="none"/>
        </w:tabs>
      </w:pPr>
      <w:rPr/>
    </w:lvl>
    <w:lvl w:ilvl="4">
      <w:start w:val="1"/>
      <w:numFmt w:val="lowerLetter"/>
      <w:suff w:val="tab"/>
      <w:lvlText w:val="%5."/>
      <w:lvlJc w:val="left"/>
      <w:pPr>
        <w:ind w:hanging="360" w:left="4309"/>
        <w:tabs>
          <w:tab w:val="left" w:pos="4309" w:leader="none"/>
        </w:tabs>
      </w:pPr>
      <w:rPr/>
    </w:lvl>
    <w:lvl w:ilvl="5">
      <w:start w:val="1"/>
      <w:numFmt w:val="lowerRoman"/>
      <w:suff w:val="tab"/>
      <w:lvlText w:val="%6."/>
      <w:lvlJc w:val="right"/>
      <w:pPr>
        <w:ind w:hanging="180" w:left="5029"/>
        <w:tabs>
          <w:tab w:val="left" w:pos="5029" w:leader="none"/>
        </w:tabs>
      </w:pPr>
      <w:rPr/>
    </w:lvl>
    <w:lvl w:ilvl="6">
      <w:start w:val="1"/>
      <w:numFmt w:val="decimal"/>
      <w:suff w:val="tab"/>
      <w:lvlText w:val="%7."/>
      <w:lvlJc w:val="left"/>
      <w:pPr>
        <w:ind w:hanging="360" w:left="5749"/>
        <w:tabs>
          <w:tab w:val="left" w:pos="5749" w:leader="none"/>
        </w:tabs>
      </w:pPr>
      <w:rPr/>
    </w:lvl>
    <w:lvl w:ilvl="7">
      <w:start w:val="1"/>
      <w:numFmt w:val="lowerLetter"/>
      <w:suff w:val="tab"/>
      <w:lvlText w:val="%8."/>
      <w:lvlJc w:val="left"/>
      <w:pPr>
        <w:ind w:hanging="360" w:left="6469"/>
        <w:tabs>
          <w:tab w:val="left" w:pos="6469" w:leader="none"/>
        </w:tabs>
      </w:pPr>
      <w:rPr/>
    </w:lvl>
    <w:lvl w:ilvl="8">
      <w:start w:val="1"/>
      <w:numFmt w:val="lowerRoman"/>
      <w:suff w:val="tab"/>
      <w:lvlText w:val="%9."/>
      <w:lvlJc w:val="right"/>
      <w:pPr>
        <w:ind w:hanging="180" w:left="7189"/>
        <w:tabs>
          <w:tab w:val="left" w:pos="7189" w:leader="none"/>
        </w:tabs>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exto sin formato"/>
    <w:basedOn w:val="P0"/>
    <w:next w:val="P1"/>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2005-05-27T16:19:00Z</dcterms:created>
  <cp:lastModifiedBy>Ethan Puglia</cp:lastModifiedBy>
  <cp:lastPrinted>2005-06-09T14:19:00Z</cp:lastPrinted>
  <dcterms:modified xsi:type="dcterms:W3CDTF">2019-03-28T17:34:05Z</dcterms:modified>
  <cp:revision>21</cp:revision>
  <dc:title>Visto: El Expediente N§ 253/I/2000 iniciado por el Departa-</dc:title>
</cp:coreProperties>
</file>