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85306A" Type="http://schemas.openxmlformats.org/officeDocument/2006/relationships/officeDocument" Target="/word/document.xml" /><Relationship Id="coreR1A8530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7233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Ordenanza Nº 7170,;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misma establece una prórroga a las exigencias con respecto a la antigüedad que deben tener los vehículos para la prestación del Servicio Público de Transporte de Pasajeros comprendido en la Ordenanza N° 3350 y sus modificatorias;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presentaron ante este Honorable Concejo Deliberante solicitudes para considerar la ampliación de esa prórroga;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entiende que los vehículos deben mantenerse fundamentalmente en condiciones de higiene y seguridad para la normal prestación del servicio;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 su vez, se encuentra en tratamiento legislativo la sanción del Código de Transporte Público de Pasajeros, lo que hace necesario un ajuste flexible de las exigencias para su posterior y definitiva adecuación al mismo;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la Ordenanza N° 7170 y las solicitudes formuladas en el Concejo constituido en Comisión, se emite despacho favorable aprobado por unanimidad en Sesión Ordinaria de fecha 26 de mayo de 2005.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PRORRÓGUESE</w:t>
      </w:r>
      <w:r>
        <w:rPr>
          <w:rStyle w:val="C3"/>
          <w:sz w:val="24"/>
        </w:rPr>
        <w:t xml:space="preserve"> el plazo establecido en el art. 2 de la Ordenanza N° 7170 por noventa (90) días corridos a partir de la promulgación de la presente, manteniéndose como condición para acceder al beneficio de esta prórroga lo establecido en el art. 4 de la misma Ordenanza.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LA </w:t>
      </w:r>
      <w:r>
        <w:rPr>
          <w:rStyle w:val="C3"/>
          <w:sz w:val="24"/>
        </w:rPr>
        <w:t>presente Ordenanza entrará en vigencia en la fecha que se dicte su Decreto promulgatorio, en un todo de conformidad a lo establecido en el Artículo 24 de la Carta Orgánica Municipal.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VEINTISEIS DÍAS DEL MES DE MAYO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2005-05-31T17:03:00Z</dcterms:created>
  <cp:lastModifiedBy>Ethan Puglia</cp:lastModifiedBy>
  <cp:lastPrinted>2005-02-28T13:55:00Z</cp:lastPrinted>
  <dcterms:modified xsi:type="dcterms:W3CDTF">2019-03-28T17:34:05Z</dcterms:modified>
  <cp:revision>14</cp:revision>
  <dc:title>1¾   «        M</dc:title>
</cp:coreProperties>
</file>