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37D8340" Type="http://schemas.openxmlformats.org/officeDocument/2006/relationships/officeDocument" Target="/word/document.xml" /><Relationship Id="coreR437D834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r>
        <w:rPr>
          <w:rStyle w:val="C3"/>
          <w:rFonts w:ascii="Courier New" w:hAnsi="Courier New"/>
          <w:u w:val="single"/>
        </w:rPr>
        <w:t>ORDENANZA N° 7247</w:t>
      </w:r>
    </w:p>
    <w:p>
      <w:pPr>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 xml:space="preserve">Vistos: Los Expedientes N° 1593/03, 428/97, 1328/01, 180/03 y 49/95 en los cuales se solicitan donaciones de lote; </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son iniciados con solicitudes de donaciones de lote para vecinos de nuestra ciudad;</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se trata de casos en los cuales el mismo lote ha sido donado en dos oportunidades, con una Ordenanza a una persona, y a través de otra Ordenanza a otra persona distinta;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a los fines de fijar un orden a lo anteriormente expresado es que surge la necesidad de derogar la Ordenanza primigenia y posteriormente efectivizar la donación de modo correcto;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evaluado el contenido de los Expedientes mencionados por la Comisión de Legislación General, la misma emite despacho accediendo a lo solicitado en el marco de las Ordenanzas vigentes, despacho aprobado por unanimidad en Sesión Ordinaria de fecha 09 de junio de 2005.</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rPr>
          <w:rStyle w:val="C3"/>
          <w:rFonts w:ascii="Courier New" w:hAnsi="Courier New"/>
        </w:rPr>
      </w:pPr>
    </w:p>
    <w:p>
      <w:pPr>
        <w:jc w:val="center"/>
        <w:rPr>
          <w:rStyle w:val="C3"/>
          <w:rFonts w:ascii="Courier New" w:hAnsi="Courier New"/>
        </w:rPr>
      </w:pPr>
    </w:p>
    <w:p>
      <w:pPr>
        <w:ind w:firstLine="708" w:left="708"/>
        <w:rPr>
          <w:rStyle w:val="C3"/>
          <w:rFonts w:ascii="Courier New" w:hAnsi="Courier New"/>
        </w:rPr>
      </w:pPr>
      <w:r>
        <w:rPr>
          <w:rStyle w:val="C3"/>
          <w:rFonts w:ascii="Courier New" w:hAnsi="Courier New"/>
        </w:rPr>
        <w:t xml:space="preserve"> ALTA GRACIA SANCIONA CON FUERZA DE ORDENANZA</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rPr>
        <w:t xml:space="preserve">: DERÓGANSE </w:t>
      </w:r>
      <w:r>
        <w:rPr>
          <w:rStyle w:val="C3"/>
          <w:rFonts w:ascii="Courier New" w:hAnsi="Courier New"/>
          <w:b w:val="0"/>
        </w:rPr>
        <w:t>las siguientes Ordenanzas de donación de lotes, correspondientes a los beneficiarios que a continuación se detallan:</w:t>
      </w:r>
    </w:p>
    <w:p>
      <w:pPr>
        <w:ind w:hanging="709" w:left="709"/>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Ordenanza N°</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Expediente N°</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Luis Oscar Giménez</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6778</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428/97 adj. 1313/04</w:t>
            </w:r>
          </w:p>
        </w:tc>
      </w:tr>
    </w:tbl>
    <w:p>
      <w:pPr>
        <w:ind w:hanging="709" w:left="709"/>
        <w:jc w:val="right"/>
        <w:rPr>
          <w:rStyle w:val="C3"/>
          <w:rFonts w:ascii="Courier New" w:hAnsi="Courier New"/>
          <w:b w:val="1"/>
        </w:rPr>
      </w:pPr>
      <w:r>
        <w:rPr>
          <w:rStyle w:val="C3"/>
          <w:rFonts w:ascii="Courier New" w:hAnsi="Courier New"/>
          <w:b w:val="0"/>
        </w:rPr>
        <w:t xml:space="preserve"> </w:t>
      </w:r>
      <w:r>
        <w:rPr>
          <w:rStyle w:val="C3"/>
          <w:rFonts w:ascii="Courier New" w:hAnsi="Courier New"/>
        </w:rPr>
        <w:t xml:space="preserve"> </w:t>
      </w:r>
      <w:r>
        <w:rPr>
          <w:rStyle w:val="C3"/>
          <w:rFonts w:ascii="Courier New" w:hAnsi="Courier New"/>
          <w:b w:val="0"/>
        </w:rPr>
        <w:t xml:space="preserve"> ...///</w:t>
      </w:r>
    </w:p>
    <w:p>
      <w:pPr>
        <w:ind w:hanging="709" w:left="709"/>
        <w:jc w:val="right"/>
        <w:rPr>
          <w:rStyle w:val="C3"/>
          <w:rFonts w:ascii="Courier New" w:hAnsi="Courier New"/>
          <w:b w:val="1"/>
        </w:rPr>
      </w:pPr>
    </w:p>
    <w:p>
      <w:pPr>
        <w:ind w:hanging="709" w:left="709"/>
        <w:jc w:val="right"/>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...///2.-</w:t>
      </w:r>
    </w:p>
    <w:p>
      <w:pPr>
        <w:ind w:hanging="709" w:left="709"/>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pPr>
            <w:r>
              <w:t>Ordenanza N°</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1"/>
            </w:pPr>
            <w:r>
              <w:t>Expediente N°</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Aníbal Felipe Arce</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6439</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1328/01</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María Yolanda Fernández</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6759</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180/03</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Néstor Horacio Ocampo y Natalia Irene Molina Alvarez</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6777</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49/95</w:t>
            </w:r>
          </w:p>
        </w:tc>
      </w:tr>
      <w:tr>
        <w:trPr>
          <w:wBefore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Eduardo Antonio González</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6782</w:t>
            </w:r>
          </w:p>
        </w:tc>
        <w:tc>
          <w:tcPr>
            <w:tcW w:w="2299"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1593/03 adj. 686/04</w:t>
            </w:r>
          </w:p>
        </w:tc>
      </w:tr>
    </w:tbl>
    <w:p>
      <w:pPr>
        <w:jc w:val="both"/>
        <w:rPr>
          <w:rStyle w:val="C3"/>
          <w:rFonts w:ascii="Courier New" w:hAnsi="Courier New"/>
          <w:u w:val="single"/>
        </w:rPr>
      </w:pPr>
    </w:p>
    <w:p>
      <w:pPr>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w:t>
      </w:r>
      <w:r>
        <w:rPr>
          <w:rStyle w:val="C3"/>
          <w:rFonts w:ascii="Courier New" w:hAnsi="Courier New"/>
          <w:b w:val="0"/>
        </w:rPr>
        <w:t xml:space="preserve"> </w:t>
      </w:r>
      <w:r>
        <w:rPr>
          <w:rStyle w:val="C3"/>
          <w:rFonts w:ascii="Courier New" w:hAnsi="Courier New"/>
        </w:rPr>
        <w:t xml:space="preserve">OTÓRGANSE </w:t>
      </w:r>
      <w:r>
        <w:rPr>
          <w:rStyle w:val="C3"/>
          <w:rFonts w:ascii="Courier New" w:hAnsi="Courier New"/>
          <w:b w:val="0"/>
        </w:rPr>
        <w:t>en donación a los siguientes beneficiarios, los lotes correspondientes a las designaciones catastrales que a continuación se detallan:</w:t>
      </w:r>
    </w:p>
    <w:p>
      <w:pPr>
        <w:ind w:hanging="709" w:left="709"/>
        <w:jc w:val="both"/>
        <w:rPr>
          <w:rStyle w:val="C3"/>
          <w:rFonts w:ascii="Courier New" w:hAnsi="Courier New"/>
          <w:b w:val="1"/>
        </w:rPr>
      </w:pPr>
    </w:p>
    <w:tbl>
      <w:tblPr>
        <w:tblW w:w="0" w:type="auto"/>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autofit"/>
        <w:tblCellMar>
          <w:top w:w="0" w:type="dxa"/>
          <w:left w:w="108" w:type="dxa"/>
          <w:bottom w:w="0" w:type="dxa"/>
          <w:right w:w="108" w:type="dxa"/>
        </w:tblCellMar>
      </w:tblPr>
      <w:tblGrid/>
      <w:tr>
        <w:trPr>
          <w:wBefore w:w="0" w:type="dxa"/>
          <w:wAfter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Beneficiario</w:t>
            </w:r>
          </w:p>
        </w:tc>
        <w:tc>
          <w:tcPr>
            <w:tcW w:w="184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Expte. N°</w:t>
            </w:r>
          </w:p>
        </w:tc>
        <w:tc>
          <w:tcPr>
            <w:tcW w:w="269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rPr>
            </w:pPr>
            <w:r>
              <w:rPr>
                <w:rStyle w:val="C3"/>
                <w:rFonts w:ascii="Courier New" w:hAnsi="Courier New"/>
              </w:rPr>
              <w:t>Designación Catastral N°</w:t>
            </w:r>
          </w:p>
        </w:tc>
      </w:tr>
      <w:tr>
        <w:trPr>
          <w:wBefore w:w="0" w:type="dxa"/>
          <w:wAfter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Luis Oscar Giménez</w:t>
            </w:r>
          </w:p>
          <w:p>
            <w:pPr>
              <w:jc w:val="center"/>
              <w:rPr>
                <w:rStyle w:val="C3"/>
                <w:rFonts w:ascii="Courier New" w:hAnsi="Courier New"/>
                <w:b w:val="1"/>
              </w:rPr>
            </w:pPr>
            <w:r>
              <w:rPr>
                <w:rStyle w:val="C3"/>
                <w:rFonts w:ascii="Courier New" w:hAnsi="Courier New"/>
                <w:b w:val="0"/>
              </w:rPr>
              <w:t>L.E. N° 5.299.386</w:t>
            </w:r>
          </w:p>
        </w:tc>
        <w:tc>
          <w:tcPr>
            <w:tcW w:w="184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428/97 adj. 1313/04</w:t>
            </w:r>
          </w:p>
        </w:tc>
        <w:tc>
          <w:tcPr>
            <w:tcW w:w="269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03-01-292-017-000</w:t>
            </w:r>
          </w:p>
        </w:tc>
      </w:tr>
      <w:tr>
        <w:trPr>
          <w:wBefore w:w="0" w:type="dxa"/>
          <w:wAfter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Aníbal Felipe Arce</w:t>
            </w:r>
          </w:p>
          <w:p>
            <w:pPr>
              <w:jc w:val="center"/>
              <w:rPr>
                <w:rStyle w:val="C3"/>
                <w:rFonts w:ascii="Courier New" w:hAnsi="Courier New"/>
                <w:b w:val="1"/>
              </w:rPr>
            </w:pPr>
            <w:r>
              <w:rPr>
                <w:rStyle w:val="C3"/>
                <w:rFonts w:ascii="Courier New" w:hAnsi="Courier New"/>
                <w:b w:val="0"/>
              </w:rPr>
              <w:t>D.N.I. 12.839.360</w:t>
            </w:r>
          </w:p>
        </w:tc>
        <w:tc>
          <w:tcPr>
            <w:tcW w:w="184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1328/01</w:t>
            </w:r>
          </w:p>
        </w:tc>
        <w:tc>
          <w:tcPr>
            <w:tcW w:w="269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Lote 10 Mz.Of. 42</w:t>
            </w:r>
          </w:p>
          <w:p>
            <w:pPr>
              <w:jc w:val="center"/>
              <w:rPr>
                <w:rStyle w:val="C3"/>
                <w:rFonts w:ascii="Courier New" w:hAnsi="Courier New"/>
                <w:b w:val="1"/>
              </w:rPr>
            </w:pPr>
            <w:r>
              <w:rPr>
                <w:rStyle w:val="C3"/>
                <w:rFonts w:ascii="Courier New" w:hAnsi="Courier New"/>
                <w:b w:val="0"/>
              </w:rPr>
              <w:t>(B°Pque.San Juan)</w:t>
            </w:r>
          </w:p>
        </w:tc>
      </w:tr>
      <w:tr>
        <w:trPr>
          <w:wBefore w:w="0" w:type="dxa"/>
          <w:wAfter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María Yolanda Fernández</w:t>
            </w:r>
          </w:p>
          <w:p>
            <w:pPr>
              <w:jc w:val="center"/>
              <w:rPr>
                <w:rStyle w:val="C3"/>
                <w:rFonts w:ascii="Courier New" w:hAnsi="Courier New"/>
                <w:b w:val="1"/>
              </w:rPr>
            </w:pPr>
            <w:r>
              <w:rPr>
                <w:rStyle w:val="C3"/>
                <w:rFonts w:ascii="Courier New" w:hAnsi="Courier New"/>
                <w:b w:val="0"/>
              </w:rPr>
              <w:t>D.N.I. N° 20.575.866</w:t>
            </w:r>
          </w:p>
        </w:tc>
        <w:tc>
          <w:tcPr>
            <w:tcW w:w="184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180/03</w:t>
            </w:r>
          </w:p>
        </w:tc>
        <w:tc>
          <w:tcPr>
            <w:tcW w:w="269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Lote 10 Mz.Of. 28</w:t>
            </w:r>
          </w:p>
          <w:p>
            <w:pPr>
              <w:jc w:val="center"/>
              <w:rPr>
                <w:rStyle w:val="C3"/>
                <w:rFonts w:ascii="Courier New" w:hAnsi="Courier New"/>
                <w:b w:val="1"/>
              </w:rPr>
            </w:pPr>
            <w:r>
              <w:rPr>
                <w:rStyle w:val="C3"/>
                <w:rFonts w:ascii="Courier New" w:hAnsi="Courier New"/>
                <w:b w:val="0"/>
              </w:rPr>
              <w:t>03-01-324-010</w:t>
            </w:r>
          </w:p>
        </w:tc>
      </w:tr>
      <w:tr>
        <w:trPr>
          <w:wBefore w:w="0" w:type="dxa"/>
          <w:wAfter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Néstor Horacio Ocampo D.N.I. N° 18.365.971 y Natalia Irene Molina Alvarez D.N.I. N° 22.579.270</w:t>
            </w:r>
          </w:p>
        </w:tc>
        <w:tc>
          <w:tcPr>
            <w:tcW w:w="184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49/95</w:t>
            </w:r>
          </w:p>
        </w:tc>
        <w:tc>
          <w:tcPr>
            <w:tcW w:w="269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Lote 9 Mz. Of. 43</w:t>
            </w:r>
          </w:p>
          <w:p>
            <w:pPr>
              <w:jc w:val="center"/>
              <w:rPr>
                <w:rStyle w:val="C3"/>
                <w:rFonts w:ascii="Courier New" w:hAnsi="Courier New"/>
                <w:b w:val="1"/>
              </w:rPr>
            </w:pPr>
            <w:r>
              <w:rPr>
                <w:rStyle w:val="C3"/>
                <w:rFonts w:ascii="Courier New" w:hAnsi="Courier New"/>
                <w:b w:val="0"/>
              </w:rPr>
              <w:t>03-01-316-009</w:t>
            </w:r>
          </w:p>
        </w:tc>
      </w:tr>
      <w:tr>
        <w:trPr>
          <w:wBefore w:w="0" w:type="dxa"/>
          <w:wAfter w:w="0" w:type="dxa"/>
        </w:trPr>
        <w:tc>
          <w:tcPr>
            <w:tcW w:w="4361"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Eduardo Antonio González</w:t>
            </w:r>
          </w:p>
          <w:p>
            <w:pPr>
              <w:jc w:val="center"/>
              <w:rPr>
                <w:rStyle w:val="C3"/>
                <w:rFonts w:ascii="Courier New" w:hAnsi="Courier New"/>
                <w:b w:val="1"/>
              </w:rPr>
            </w:pPr>
            <w:r>
              <w:rPr>
                <w:rStyle w:val="C3"/>
                <w:rFonts w:ascii="Courier New" w:hAnsi="Courier New"/>
                <w:b w:val="0"/>
              </w:rPr>
              <w:t>D.N.I. N° 16.625.150</w:t>
            </w:r>
          </w:p>
        </w:tc>
        <w:tc>
          <w:tcPr>
            <w:tcW w:w="184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1593/03 adj. 686/04</w:t>
            </w:r>
          </w:p>
        </w:tc>
        <w:tc>
          <w:tcPr>
            <w:tcW w:w="2693" w:type="dxa"/>
            <w:tcBorders>
              <w:top w:val="nil" w:sz="0" w:space="0" w:shadow="0" w:frame="0" w:color="000000"/>
              <w:left w:val="nil" w:sz="0" w:space="0" w:shadow="0" w:frame="0" w:color="000000"/>
              <w:bottom w:val="nil" w:sz="0" w:space="0" w:shadow="0" w:frame="0" w:color="000000"/>
              <w:right w:val="nil" w:sz="0" w:space="0" w:shadow="0" w:frame="0" w:color="000000"/>
            </w:tcBorders>
          </w:tcPr>
          <w:p>
            <w:pPr>
              <w:jc w:val="center"/>
              <w:rPr>
                <w:rStyle w:val="C3"/>
                <w:rFonts w:ascii="Courier New" w:hAnsi="Courier New"/>
                <w:b w:val="1"/>
              </w:rPr>
            </w:pPr>
            <w:r>
              <w:rPr>
                <w:rStyle w:val="C3"/>
                <w:rFonts w:ascii="Courier New" w:hAnsi="Courier New"/>
                <w:b w:val="0"/>
              </w:rPr>
              <w:t>Lote 13 Mz.Of. 10</w:t>
            </w:r>
          </w:p>
          <w:p>
            <w:pPr>
              <w:jc w:val="center"/>
              <w:rPr>
                <w:rStyle w:val="C3"/>
                <w:rFonts w:ascii="Courier New" w:hAnsi="Courier New"/>
                <w:b w:val="1"/>
              </w:rPr>
            </w:pPr>
            <w:r>
              <w:rPr>
                <w:rStyle w:val="C3"/>
                <w:rFonts w:ascii="Courier New" w:hAnsi="Courier New"/>
                <w:b w:val="0"/>
              </w:rPr>
              <w:t>03-01-305-012</w:t>
            </w:r>
          </w:p>
        </w:tc>
      </w:tr>
    </w:tbl>
    <w:p>
      <w:pPr>
        <w:ind w:hanging="709" w:left="709"/>
        <w:jc w:val="both"/>
        <w:rPr>
          <w:rStyle w:val="C3"/>
          <w:rFonts w:ascii="Courier New" w:hAnsi="Courier New"/>
        </w:rPr>
      </w:pPr>
      <w:r>
        <w:rPr>
          <w:rStyle w:val="C3"/>
          <w:rFonts w:ascii="Courier New" w:hAnsi="Courier New"/>
          <w:b w:val="0"/>
        </w:rPr>
        <w:t xml:space="preserve"> </w:t>
      </w:r>
      <w:r>
        <w:rPr>
          <w:rStyle w:val="C3"/>
          <w:rFonts w:ascii="Courier New" w:hAnsi="Courier New"/>
        </w:rPr>
        <w:t xml:space="preserve">  </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Art.3</w:t>
      </w:r>
      <w:r>
        <w:rPr>
          <w:rStyle w:val="C3"/>
          <w:rFonts w:ascii="Courier New" w:hAnsi="Courier New"/>
        </w:rPr>
        <w:t>: LOS</w:t>
      </w:r>
      <w:r>
        <w:rPr>
          <w:rStyle w:val="C3"/>
          <w:rFonts w:ascii="Courier New" w:hAnsi="Courier New"/>
          <w:b w:val="0"/>
        </w:rPr>
        <w:t xml:space="preserve"> beneficiarios deben edificar en un plazo máximo de dieciocho (18) meses a partir de la promulgación de la presente Ordenanza, según el correspondiente plano aprobado por las oficinas técnicas correspondientes.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Art.4</w:t>
      </w:r>
      <w:r>
        <w:rPr>
          <w:rStyle w:val="C3"/>
          <w:rFonts w:ascii="Courier New" w:hAnsi="Courier New"/>
        </w:rPr>
        <w:t>: LA</w:t>
      </w:r>
      <w:r>
        <w:rPr>
          <w:rStyle w:val="C3"/>
          <w:rFonts w:ascii="Courier New" w:hAnsi="Courier New"/>
          <w:b w:val="0"/>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ind w:hanging="709" w:left="709"/>
        <w:jc w:val="right"/>
        <w:rPr>
          <w:rStyle w:val="C3"/>
          <w:rFonts w:ascii="Courier New" w:hAnsi="Courier New"/>
          <w:b w:val="1"/>
        </w:rPr>
      </w:pPr>
      <w:r>
        <w:rPr>
          <w:rStyle w:val="C3"/>
          <w:rFonts w:ascii="Courier New" w:hAnsi="Courier New"/>
          <w:b w:val="0"/>
        </w:rPr>
        <w:t>...///</w:t>
      </w: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...///3.-</w:t>
      </w: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Art.5</w:t>
      </w:r>
      <w:r>
        <w:rPr>
          <w:rStyle w:val="C3"/>
          <w:rFonts w:ascii="Courier New" w:hAnsi="Courier New"/>
        </w:rPr>
        <w:t>: LA</w:t>
      </w:r>
      <w:r>
        <w:rPr>
          <w:rStyle w:val="C3"/>
          <w:rFonts w:ascii="Courier New" w:hAnsi="Courier New"/>
          <w:b w:val="0"/>
        </w:rPr>
        <w:t xml:space="preserve"> presente donación es con cargo, debiendo los beneficiarios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los beneficiarios de acuerdo al presente artículo, debiendo abonar y mantener al día desde la fecha de la presente, la Tasa por Servicios a la Propiedad.</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Art.6</w:t>
      </w:r>
      <w:r>
        <w:rPr>
          <w:rStyle w:val="C3"/>
          <w:rFonts w:ascii="Courier New" w:hAnsi="Courier New"/>
        </w:rPr>
        <w:t>: EL</w:t>
      </w:r>
      <w:r>
        <w:rPr>
          <w:rStyle w:val="C3"/>
          <w:rFonts w:ascii="Courier New" w:hAnsi="Courier New"/>
          <w:b w:val="0"/>
        </w:rPr>
        <w:t xml:space="preserve"> lote donado debe ser destinado exclusivamente a vivienda familiar de los beneficiarios y su grupo familiar, siendo intransferible por el término de diez (10) años.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Art.7</w:t>
      </w:r>
      <w:r>
        <w:rPr>
          <w:rStyle w:val="C3"/>
          <w:rFonts w:ascii="Courier New" w:hAnsi="Courier New"/>
        </w:rPr>
        <w:t>: LA</w:t>
      </w:r>
      <w:r>
        <w:rPr>
          <w:rStyle w:val="C3"/>
          <w:rFonts w:ascii="Courier New" w:hAnsi="Courier New"/>
          <w:b w:val="0"/>
        </w:rPr>
        <w:t xml:space="preserve"> presente Ordenanza es título hábil de posesión hasta tanto el Departamento Ejecutivo otorgue la correspondiente escritura traslativa de dominio.</w:t>
      </w:r>
    </w:p>
    <w:p>
      <w:pPr>
        <w:ind w:hanging="709" w:left="709"/>
        <w:jc w:val="both"/>
        <w:rPr>
          <w:rStyle w:val="C3"/>
          <w:rFonts w:ascii="Courier New" w:hAnsi="Courier New"/>
        </w:rPr>
      </w:pPr>
    </w:p>
    <w:p>
      <w:pPr>
        <w:ind w:hanging="709" w:left="709"/>
        <w:jc w:val="both"/>
        <w:rPr>
          <w:rStyle w:val="C3"/>
          <w:rFonts w:ascii="Courier New" w:hAnsi="Courier New"/>
          <w:b w:val="1"/>
        </w:rPr>
      </w:pPr>
      <w:r>
        <w:rPr>
          <w:rStyle w:val="C3"/>
          <w:rFonts w:ascii="Courier New" w:hAnsi="Courier New"/>
          <w:u w:val="single"/>
        </w:rPr>
        <w:t>Art.8</w:t>
      </w:r>
      <w:r>
        <w:rPr>
          <w:rStyle w:val="C3"/>
          <w:rFonts w:ascii="Courier New" w:hAnsi="Courier New"/>
        </w:rPr>
        <w:t>:</w:t>
      </w:r>
      <w:r>
        <w:rPr>
          <w:rStyle w:val="C3"/>
          <w:b w:val="0"/>
        </w:rPr>
        <w:t xml:space="preserve"> </w:t>
      </w:r>
      <w:r>
        <w:rPr>
          <w:rStyle w:val="C3"/>
          <w:rFonts w:ascii="Courier New" w:hAnsi="Courier New"/>
        </w:rPr>
        <w:t>AUTORÍZASE</w:t>
      </w:r>
      <w:r>
        <w:rPr>
          <w:rStyle w:val="C3"/>
          <w:rFonts w:ascii="Courier New" w:hAnsi="Courier New"/>
          <w:b w:val="0"/>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Area Municipal de la Vivienda y previa verificación de que posee las tasas al día, siendo los gastos a cargo de los beneficiarios.</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Art.9</w:t>
      </w:r>
      <w:r>
        <w:rPr>
          <w:rStyle w:val="C3"/>
          <w:rFonts w:ascii="Courier New" w:hAnsi="Courier New"/>
        </w:rPr>
        <w:t xml:space="preserve">: EN </w:t>
      </w:r>
      <w:r>
        <w:rPr>
          <w:rStyle w:val="C3"/>
          <w:rFonts w:ascii="Courier New" w:hAnsi="Courier New"/>
          <w:b w:val="0"/>
        </w:rPr>
        <w:t>todos los casos el donatario debe, a través del área pertinente, dejar expresa constancia de la conformidad del acto y de la renuncia a posteriores reclamos judiciales al Municipio.</w:t>
      </w: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u w:val="single"/>
        </w:rPr>
        <w:t>Art.10</w:t>
      </w:r>
      <w:r>
        <w:rPr>
          <w:rStyle w:val="C3"/>
          <w:rFonts w:ascii="Courier New" w:hAnsi="Courier New"/>
        </w:rPr>
        <w:t>: 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pStyle w:val="P2"/>
        <w:jc w:val="both"/>
        <w:rPr>
          <w:rStyle w:val="C3"/>
          <w:sz w:val="24"/>
        </w:rPr>
      </w:pPr>
      <w:r>
        <w:rPr>
          <w:rStyle w:val="C3"/>
          <w:sz w:val="24"/>
        </w:rPr>
        <w:t>DADA EN LA SALA DE SESIONES DEL HONORABLE CONCEJO DELIBERANTE A LOS NUEVE DÍAS DEL MES DE JUNIO DEL AÑO DOS MIL CINCO.</w:t>
      </w:r>
    </w:p>
    <w:p>
      <w:pPr>
        <w:jc w:val="both"/>
        <w:rPr>
          <w:rStyle w:val="C3"/>
          <w:rFonts w:ascii="Courier New" w:hAnsi="Courier New"/>
          <w:b w:val="1"/>
        </w:rPr>
      </w:pPr>
    </w:p>
    <w:sectPr>
      <w:type w:val="nextPage"/>
      <w:pgSz w:w="11907" w:h="16840" w:code="0"/>
      <w:pgMar w:left="1701" w:right="1418" w:top="1701"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rFonts w:ascii="Courier New" w:hAnsi="Courier New"/>
    </w:rPr>
  </w:style>
  <w:style w:type="paragraph" w:styleId="P2">
    <w:name w:val="Texto sin formato"/>
    <w:basedOn w:val="P0"/>
    <w:next w:val="P2"/>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2005-06-17T13:03:00Z</dcterms:created>
  <cp:lastModifiedBy>Ethan Puglia</cp:lastModifiedBy>
  <cp:lastPrinted>2005-07-22T15:44:00Z</cp:lastPrinted>
  <dcterms:modified xsi:type="dcterms:W3CDTF">2019-03-28T17:34:06Z</dcterms:modified>
  <cp:revision>35</cp:revision>
  <dc:title>Visto: El Expediente N§ 253/I/2000 iniciado por el Departa-</dc:title>
</cp:coreProperties>
</file>