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8225821" Type="http://schemas.openxmlformats.org/officeDocument/2006/relationships/officeDocument" Target="/word/document.xml" /><Relationship Id="coreR78225821"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p>
    <w:p>
      <w:pPr>
        <w:pStyle w:val="P1"/>
        <w:jc w:val="center"/>
        <w:rPr>
          <w:rStyle w:val="C3"/>
          <w:b w:val="1"/>
          <w:sz w:val="24"/>
          <w:u w:val="single"/>
        </w:rPr>
      </w:pPr>
      <w:r>
        <w:rPr>
          <w:rStyle w:val="C3"/>
          <w:b w:val="1"/>
          <w:sz w:val="24"/>
          <w:u w:val="single"/>
        </w:rPr>
        <w:t>ORDENANZA Nº 7249</w:t>
      </w:r>
    </w:p>
    <w:p>
      <w:pPr>
        <w:pStyle w:val="P1"/>
        <w:jc w:val="center"/>
        <w:rPr>
          <w:rStyle w:val="C3"/>
          <w:sz w:val="24"/>
        </w:rPr>
      </w:pPr>
      <w:r>
        <w:rPr>
          <w:rStyle w:val="C3"/>
          <w:b w:val="1"/>
          <w:sz w:val="24"/>
          <w:u w:val="single"/>
        </w:rPr>
        <w:t xml:space="preserve">  </w:t>
      </w:r>
    </w:p>
    <w:p>
      <w:pPr>
        <w:pStyle w:val="P1"/>
        <w:ind w:hanging="709" w:left="709"/>
        <w:jc w:val="center"/>
        <w:rPr>
          <w:rStyle w:val="C3"/>
          <w:sz w:val="24"/>
        </w:rPr>
      </w:pPr>
    </w:p>
    <w:p>
      <w:pPr>
        <w:pStyle w:val="P1"/>
        <w:ind w:hanging="709" w:left="709"/>
        <w:jc w:val="both"/>
        <w:rPr>
          <w:rStyle w:val="C3"/>
          <w:sz w:val="24"/>
        </w:rPr>
      </w:pPr>
      <w:r>
        <w:rPr>
          <w:rStyle w:val="C3"/>
          <w:sz w:val="24"/>
        </w:rPr>
        <w:t>Visto: El Expediente N° 1874/04; y</w:t>
      </w:r>
    </w:p>
    <w:p>
      <w:pPr>
        <w:pStyle w:val="P1"/>
        <w:ind w:hanging="709" w:left="709"/>
        <w:jc w:val="both"/>
        <w:rPr>
          <w:rStyle w:val="C3"/>
          <w:sz w:val="24"/>
        </w:rPr>
      </w:pPr>
    </w:p>
    <w:p>
      <w:pPr>
        <w:pStyle w:val="P1"/>
        <w:ind w:left="2832"/>
        <w:rPr>
          <w:rStyle w:val="C3"/>
          <w:b w:val="1"/>
          <w:sz w:val="24"/>
        </w:rPr>
      </w:pPr>
      <w:r>
        <w:rPr>
          <w:rStyle w:val="C3"/>
          <w:b w:val="1"/>
          <w:sz w:val="24"/>
        </w:rPr>
        <w:t xml:space="preserve"> </w:t>
      </w:r>
    </w:p>
    <w:p>
      <w:pPr>
        <w:pStyle w:val="P1"/>
        <w:ind w:left="2832"/>
        <w:rPr>
          <w:rStyle w:val="C3"/>
          <w:b w:val="1"/>
          <w:sz w:val="24"/>
        </w:rPr>
      </w:pPr>
      <w:r>
        <w:rPr>
          <w:rStyle w:val="C3"/>
          <w:b w:val="1"/>
          <w:sz w:val="24"/>
        </w:rPr>
        <w:t xml:space="preserve">  C O N S I D E R A N D O</w:t>
      </w:r>
    </w:p>
    <w:p>
      <w:pPr>
        <w:pStyle w:val="P2"/>
        <w:ind w:left="0"/>
        <w:rPr>
          <w:rStyle w:val="C3"/>
          <w:rFonts w:ascii="Courier New" w:hAnsi="Courier New"/>
        </w:rPr>
      </w:pPr>
    </w:p>
    <w:p>
      <w:pPr>
        <w:pStyle w:val="P2"/>
        <w:ind w:left="0"/>
        <w:rPr>
          <w:rStyle w:val="C3"/>
          <w:rFonts w:ascii="Courier New" w:hAnsi="Courier New"/>
        </w:rPr>
      </w:pPr>
      <w:r>
        <w:rPr>
          <w:rStyle w:val="C3"/>
          <w:rFonts w:ascii="Courier New" w:hAnsi="Courier New"/>
        </w:rPr>
        <w:tab/>
      </w:r>
    </w:p>
    <w:p>
      <w:pPr>
        <w:pStyle w:val="P2"/>
        <w:ind w:hanging="709"/>
        <w:rPr>
          <w:rStyle w:val="C3"/>
          <w:rFonts w:ascii="Courier New" w:hAnsi="Courier New"/>
        </w:rPr>
      </w:pPr>
      <w:r>
        <w:rPr>
          <w:rStyle w:val="C3"/>
          <w:rFonts w:ascii="Courier New" w:hAnsi="Courier New"/>
        </w:rPr>
        <w:tab/>
        <w:t>Que en el mismo consta nota presentada por el Ing. Héctor Bupo y el Dr. Horacio José Antoniacomi en la que solicitan la eximición de los Derechos Municipales por Uso de la Vía Pública, por la ejecución de la ampliación de la Red de Gas Natural por las calles Santillán y Lepri de B° Córdoba;</w:t>
      </w:r>
    </w:p>
    <w:p>
      <w:pPr>
        <w:pStyle w:val="P2"/>
        <w:ind w:hanging="709"/>
        <w:rPr>
          <w:rStyle w:val="C3"/>
          <w:rFonts w:ascii="Courier New" w:hAnsi="Courier New"/>
        </w:rPr>
      </w:pPr>
    </w:p>
    <w:p>
      <w:pPr>
        <w:pStyle w:val="P2"/>
        <w:ind w:hanging="1"/>
        <w:rPr>
          <w:rStyle w:val="C3"/>
          <w:rFonts w:ascii="Courier New" w:hAnsi="Courier New"/>
        </w:rPr>
      </w:pPr>
      <w:r>
        <w:rPr>
          <w:rStyle w:val="C3"/>
          <w:rFonts w:ascii="Courier New" w:hAnsi="Courier New"/>
        </w:rPr>
        <w:t>Que dicha solicitud fue presentada en agosto de 2004;</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a fs. 2, los solicitantes expresan que la obra sería realizada por el Ing. Gandini e inspeccionada por Distribuidora de Gas del Centro;</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a fs. 4 la Secretaría de Obras y Servicios Públicos autoriza dicha extensión de Red de Gas;</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con fecha octubre de 2004 la Comisión de Obras Públicas envía el Expediente para su tratamiento a la Comisión de Hacienda;</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 xml:space="preserve">Que evaluado el contenido del Expediente por Comisión de Hacienda, la misma emite despacho accediendo a lo solicitado en el marco de las Ordenanzas vigentes, despacho aprobado por unanimidad en Sesión Ordinaria de fecha 16 de junio de 2005.   </w:t>
      </w:r>
    </w:p>
    <w:p>
      <w:pPr>
        <w:pStyle w:val="P2"/>
        <w:ind w:hanging="1"/>
        <w:rPr>
          <w:rStyle w:val="C3"/>
          <w:rFonts w:ascii="Courier New" w:hAnsi="Courier New"/>
        </w:rPr>
      </w:pPr>
    </w:p>
    <w:p>
      <w:pPr>
        <w:pStyle w:val="P2"/>
        <w:ind w:hanging="1"/>
        <w:rPr>
          <w:rStyle w:val="C3"/>
          <w:rFonts w:ascii="Courier New" w:hAnsi="Courier New"/>
        </w:rPr>
      </w:pPr>
    </w:p>
    <w:p>
      <w:pPr>
        <w:pStyle w:val="P2"/>
        <w:ind w:hanging="1"/>
        <w:rPr>
          <w:rStyle w:val="C3"/>
          <w:rFonts w:ascii="Courier New" w:hAnsi="Courier New"/>
        </w:rPr>
      </w:pPr>
    </w:p>
    <w:p>
      <w:pPr>
        <w:pStyle w:val="P2"/>
        <w:ind w:hanging="1"/>
        <w:rPr>
          <w:rStyle w:val="C3"/>
          <w:rFonts w:ascii="Courier New" w:hAnsi="Courier New"/>
        </w:rPr>
      </w:pPr>
    </w:p>
    <w:p>
      <w:pPr>
        <w:pStyle w:val="P1"/>
        <w:ind w:firstLine="708" w:left="708"/>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709"/>
        <w:jc w:val="center"/>
        <w:rPr>
          <w:rStyle w:val="C3"/>
          <w:b w:val="1"/>
          <w:sz w:val="24"/>
        </w:rPr>
      </w:pPr>
    </w:p>
    <w:p>
      <w:pPr>
        <w:pStyle w:val="P1"/>
        <w:ind w:left="1416"/>
        <w:rPr>
          <w:rStyle w:val="C3"/>
          <w:b w:val="1"/>
          <w:sz w:val="24"/>
        </w:rPr>
      </w:pPr>
      <w:r>
        <w:rPr>
          <w:rStyle w:val="C3"/>
          <w:b w:val="1"/>
          <w:sz w:val="24"/>
        </w:rPr>
        <w:t xml:space="preserve"> ALTA GRACIA SANCIONA CON FUERZA DE ORDENANZA</w:t>
      </w:r>
    </w:p>
    <w:p>
      <w:pPr>
        <w:pStyle w:val="P1"/>
        <w:ind w:left="1416"/>
        <w:jc w:val="right"/>
        <w:rPr>
          <w:rStyle w:val="C3"/>
          <w:sz w:val="24"/>
        </w:rPr>
      </w:pPr>
      <w:r>
        <w:rPr>
          <w:rStyle w:val="C3"/>
          <w:sz w:val="24"/>
        </w:rPr>
        <w:t>...///</w:t>
      </w:r>
    </w:p>
    <w:p>
      <w:pPr>
        <w:pStyle w:val="P1"/>
        <w:ind w:left="1416"/>
        <w:rPr>
          <w:rStyle w:val="C3"/>
          <w:sz w:val="24"/>
        </w:rPr>
      </w:pPr>
    </w:p>
    <w:p>
      <w:pPr>
        <w:pStyle w:val="P1"/>
        <w:ind w:left="1416"/>
        <w:rPr>
          <w:rStyle w:val="C3"/>
          <w:sz w:val="24"/>
        </w:rPr>
      </w:pPr>
    </w:p>
    <w:p>
      <w:pPr>
        <w:pStyle w:val="P1"/>
        <w:ind w:left="1416"/>
        <w:rPr>
          <w:rStyle w:val="C3"/>
          <w:sz w:val="24"/>
        </w:rPr>
      </w:pPr>
    </w:p>
    <w:p>
      <w:pPr>
        <w:pStyle w:val="P1"/>
        <w:ind w:left="1416"/>
        <w:rPr>
          <w:rStyle w:val="C3"/>
          <w:sz w:val="24"/>
        </w:rPr>
      </w:pPr>
    </w:p>
    <w:p>
      <w:pPr>
        <w:pStyle w:val="P1"/>
        <w:ind w:left="1416"/>
        <w:rPr>
          <w:rStyle w:val="C3"/>
          <w:sz w:val="24"/>
        </w:rPr>
      </w:pPr>
    </w:p>
    <w:p>
      <w:pPr>
        <w:pStyle w:val="P1"/>
        <w:ind w:left="1416"/>
        <w:rPr>
          <w:rStyle w:val="C3"/>
          <w:sz w:val="24"/>
        </w:rPr>
      </w:pPr>
    </w:p>
    <w:p>
      <w:pPr>
        <w:pStyle w:val="P1"/>
        <w:ind w:left="1416"/>
        <w:rPr>
          <w:rStyle w:val="C3"/>
          <w:sz w:val="24"/>
        </w:rPr>
      </w:pPr>
    </w:p>
    <w:p>
      <w:pPr>
        <w:pStyle w:val="P1"/>
        <w:ind w:left="1416"/>
        <w:rPr>
          <w:rStyle w:val="C3"/>
          <w:sz w:val="24"/>
        </w:rPr>
      </w:pPr>
    </w:p>
    <w:p>
      <w:pPr>
        <w:pStyle w:val="P1"/>
        <w:ind w:left="1416"/>
        <w:rPr>
          <w:rStyle w:val="C3"/>
          <w:sz w:val="24"/>
        </w:rPr>
      </w:pPr>
    </w:p>
    <w:p>
      <w:pPr>
        <w:pStyle w:val="P1"/>
        <w:rPr>
          <w:rStyle w:val="C3"/>
          <w:sz w:val="24"/>
        </w:rPr>
      </w:pPr>
      <w:r>
        <w:rPr>
          <w:rStyle w:val="C3"/>
          <w:sz w:val="24"/>
        </w:rPr>
        <w:t>...///2.-</w:t>
      </w:r>
    </w:p>
    <w:p>
      <w:pPr>
        <w:pStyle w:val="P1"/>
        <w:jc w:val="both"/>
        <w:rPr>
          <w:rStyle w:val="C3"/>
          <w:b w:val="1"/>
          <w:sz w:val="24"/>
          <w:u w:val="single"/>
        </w:rPr>
      </w:pPr>
    </w:p>
    <w:p>
      <w:pPr>
        <w:pStyle w:val="P1"/>
        <w:ind w:hanging="709" w:left="709"/>
        <w:jc w:val="both"/>
        <w:rPr>
          <w:rStyle w:val="C3"/>
          <w:sz w:val="24"/>
        </w:rPr>
      </w:pPr>
      <w:r>
        <w:rPr>
          <w:rStyle w:val="C3"/>
          <w:b w:val="1"/>
          <w:sz w:val="24"/>
          <w:u w:val="single"/>
        </w:rPr>
        <w:t>Art.1</w:t>
      </w:r>
      <w:r>
        <w:rPr>
          <w:rStyle w:val="C3"/>
          <w:b w:val="1"/>
          <w:sz w:val="24"/>
        </w:rPr>
        <w:t xml:space="preserve">: EXÍMASE </w:t>
      </w:r>
      <w:r>
        <w:rPr>
          <w:rStyle w:val="C3"/>
          <w:sz w:val="24"/>
        </w:rPr>
        <w:t>del pago de los Derechos Municipales por el Uso de la Vía Pública solicitada por el Ing. Héctor Juan Bupo, D.N.I. N° 10.499.948 y el Dr. Horacio José Antoniacomi, D.N.I. N° 10.750.658, teniendo en cuenta la importancia y los beneficios para la ciudad y los contribuyentes que acarrea este tipo de emprendimiento y el criterio adoptado ante solicitudes similares.</w:t>
      </w: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Art.2</w:t>
      </w:r>
      <w:r>
        <w:rPr>
          <w:rStyle w:val="C3"/>
          <w:b w:val="1"/>
          <w:sz w:val="24"/>
        </w:rPr>
        <w:t xml:space="preserve">: </w:t>
      </w:r>
      <w:r>
        <w:rPr>
          <w:rStyle w:val="C3"/>
          <w:b w:val="1"/>
          <w:sz w:val="24"/>
        </w:rPr>
        <w:t>PROTOCOLÍCESE</w:t>
      </w:r>
      <w:r>
        <w:rPr>
          <w:rStyle w:val="C3"/>
          <w:sz w:val="24"/>
        </w:rPr>
        <w:t>, comuníquese, publíquese en el Boletín Oficial de la Ciudad de Alta Gracia, transcríbase al Libro de Ordenanzas y archívese.</w:t>
      </w:r>
    </w:p>
    <w:p>
      <w:pPr>
        <w:pStyle w:val="P1"/>
        <w:jc w:val="both"/>
        <w:rPr>
          <w:rStyle w:val="C3"/>
          <w:sz w:val="24"/>
        </w:rPr>
      </w:pPr>
    </w:p>
    <w:p>
      <w:pPr>
        <w:pStyle w:val="P1"/>
        <w:jc w:val="both"/>
        <w:rPr>
          <w:rStyle w:val="C3"/>
          <w:sz w:val="24"/>
        </w:rPr>
      </w:pPr>
    </w:p>
    <w:p>
      <w:pPr>
        <w:pStyle w:val="P1"/>
        <w:jc w:val="both"/>
        <w:rPr>
          <w:rStyle w:val="C3"/>
          <w:b w:val="1"/>
          <w:sz w:val="24"/>
        </w:rPr>
      </w:pPr>
    </w:p>
    <w:p>
      <w:pPr>
        <w:pStyle w:val="P1"/>
        <w:jc w:val="both"/>
        <w:rPr>
          <w:rStyle w:val="C3"/>
          <w:b w:val="1"/>
          <w:sz w:val="24"/>
        </w:rPr>
      </w:pPr>
    </w:p>
    <w:p>
      <w:pPr>
        <w:pStyle w:val="P1"/>
        <w:jc w:val="both"/>
        <w:rPr>
          <w:rStyle w:val="C3"/>
          <w:b w:val="1"/>
          <w:sz w:val="24"/>
        </w:rPr>
      </w:pPr>
      <w:r>
        <w:rPr>
          <w:rStyle w:val="C3"/>
          <w:b w:val="1"/>
          <w:sz w:val="24"/>
        </w:rPr>
        <w:t>DADA EN LA SALA DE SESIONES DEL HONORABLE CONCEJO DELIBERANTE A LOS DEICISIES DÍAS DEL MES DE JUNIO DEL AÑO DOS MIL CINCO.</w:t>
      </w:r>
    </w:p>
    <w:p>
      <w:pPr>
        <w:pStyle w:val="P1"/>
        <w:jc w:val="both"/>
        <w:rPr>
          <w:rStyle w:val="C3"/>
          <w:b w:val="1"/>
          <w:sz w:val="24"/>
        </w:rPr>
      </w:pPr>
    </w:p>
    <w:p>
      <w:pPr>
        <w:pStyle w:val="P1"/>
        <w:jc w:val="both"/>
        <w:rPr>
          <w:rStyle w:val="C3"/>
          <w:b w:val="1"/>
          <w:sz w:val="24"/>
        </w:rPr>
      </w:pPr>
    </w:p>
    <w:p>
      <w:pPr>
        <w:pStyle w:val="P1"/>
        <w:jc w:val="both"/>
        <w:rPr>
          <w:rStyle w:val="C3"/>
          <w:b w:val="1"/>
          <w:sz w:val="24"/>
        </w:rPr>
      </w:pPr>
    </w:p>
    <w:sectPr>
      <w:type w:val="nextPage"/>
      <w:pgSz w:w="11907" w:h="16840" w:code="0"/>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paragraph" w:styleId="P2">
    <w:name w:val="Sangría 2 de t. independiente"/>
    <w:basedOn w:val="P0"/>
    <w:next w:val="P2"/>
    <w:pPr>
      <w:ind w:left="709"/>
      <w:jc w:val="both"/>
    </w:pPr>
    <w:rPr>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2005-06-23T14:34:00Z</dcterms:created>
  <cp:lastModifiedBy>Ethan Puglia</cp:lastModifiedBy>
  <cp:lastPrinted>2005-06-23T14:53:00Z</cp:lastPrinted>
  <dcterms:modified xsi:type="dcterms:W3CDTF">2019-03-28T17:34:06Z</dcterms:modified>
  <cp:revision>8</cp:revision>
  <dc:title>1¾   «        M</dc:title>
</cp:coreProperties>
</file>