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839B59A" Type="http://schemas.openxmlformats.org/officeDocument/2006/relationships/officeDocument" Target="/word/document.xml" /><Relationship Id="coreR2839B59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</w:t>
      </w:r>
      <w:r>
        <w:rPr>
          <w:rStyle w:val="C3"/>
          <w:b w:val="1"/>
          <w:sz w:val="24"/>
          <w:u w:val="single"/>
        </w:rPr>
        <w:t>57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N° 414/05;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 xml:space="preserve">Que el mencionado Expediente es presentado por las Sras. Rivera Marta, Beltramino María Cristina y el Sr.  Benavides Oscar solicitando autorización por vía de la excepción para subdivisión de inmueble;</w:t>
      </w:r>
    </w:p>
    <w:p>
      <w:pPr>
        <w:pStyle w:val="P2"/>
        <w:ind w:hanging="709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a fs. 10 informa que por medio de la Ordenanza N° 906/73 y Decreto N° 188/73 existe una donación de 5 mts. a favor del Municipio para ensanche de Costanera Norte;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11 vta. Secretaría de Obras y Servicios Públicos considera factible autorizar por vía de la excepción la subdivisión del inmueble;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Obras Públicas, la misma emite despacho accediendo a lo solicitado en el marco de las Ordenanzas vigentes, despacho aprobado por unanimidad en Sesión Ordinaria de fecha 30 de junio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AUTORÍ</w:t>
      </w:r>
      <w:r>
        <w:rPr>
          <w:rStyle w:val="C3"/>
          <w:b w:val="1"/>
          <w:sz w:val="24"/>
        </w:rPr>
        <w:t>ZA</w:t>
      </w:r>
      <w:r>
        <w:rPr>
          <w:rStyle w:val="C3"/>
          <w:b w:val="1"/>
          <w:sz w:val="24"/>
        </w:rPr>
        <w:t>SE</w:t>
      </w:r>
      <w:r>
        <w:rPr>
          <w:rStyle w:val="C3"/>
          <w:sz w:val="24"/>
        </w:rPr>
        <w:t xml:space="preserve"> por vía de la excepción a la subdivisión del inmueble designación catastral C1-S1-Mz11-P6-Mz.Of.13-Lote 6b ubicado en Pasaje Domínguez N° 65 de Bº Poluyan,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solicitado por los Sres. Beltramino María Cristina, Benavides Oscar y Rivera Marta.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PARA </w:t>
      </w:r>
      <w:r>
        <w:rPr>
          <w:rStyle w:val="C3"/>
          <w:sz w:val="24"/>
        </w:rPr>
        <w:t>el cumplimiento de la autorización otorgada en el artículo precedente debe tenerse en cuenta lo dispuesto en la Ordenanza Nº 906/73.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LOS </w:t>
      </w:r>
      <w:r>
        <w:rPr>
          <w:rStyle w:val="C3"/>
          <w:b w:val="1"/>
          <w:sz w:val="24"/>
        </w:rPr>
        <w:t>TREINTA</w:t>
      </w:r>
      <w:r>
        <w:rPr>
          <w:rStyle w:val="C3"/>
          <w:b w:val="1"/>
          <w:sz w:val="24"/>
        </w:rPr>
        <w:t xml:space="preserve"> DÍAS DEL MES DE JUNIO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2005-07-04T16:52:00Z</dcterms:created>
  <cp:lastModifiedBy>Ethan Puglia</cp:lastModifiedBy>
  <cp:lastPrinted>2005-07-04T16:23:00Z</cp:lastPrinted>
  <dcterms:modified xsi:type="dcterms:W3CDTF">2019-03-28T17:34:06Z</dcterms:modified>
  <cp:revision>6</cp:revision>
  <dc:title>1¾   «        M</dc:title>
</cp:coreProperties>
</file>