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D65AB8" Type="http://schemas.openxmlformats.org/officeDocument/2006/relationships/officeDocument" Target="/word/document.xml" /><Relationship Id="coreR32D65AB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rPr>
          <w:rStyle w:val="C3"/>
          <w:rFonts w:ascii="Courier New" w:hAnsi="Courier New"/>
          <w:b w:val="1"/>
        </w:rPr>
      </w:pPr>
    </w:p>
    <w:p>
      <w:pPr>
        <w:rPr>
          <w:rStyle w:val="C3"/>
          <w:rFonts w:ascii="Courier New" w:hAnsi="Courier New"/>
          <w:b w:val="1"/>
        </w:rPr>
      </w:pPr>
    </w:p>
    <w:p>
      <w:pPr>
        <w:pStyle w:val="P3"/>
        <w:rPr>
          <w:rStyle w:val="C3"/>
          <w:rFonts w:ascii="Courier New" w:hAnsi="Courier New"/>
          <w:sz w:val="24"/>
          <w:u w:val="single"/>
        </w:rPr>
      </w:pPr>
      <w:r>
        <w:rPr>
          <w:rStyle w:val="C3"/>
          <w:rFonts w:ascii="Courier New" w:hAnsi="Courier New"/>
          <w:sz w:val="24"/>
          <w:u w:val="single"/>
        </w:rPr>
        <w:t>ORDENANZA N° 7266</w:t>
      </w:r>
    </w:p>
    <w:p>
      <w:pPr>
        <w:rPr>
          <w:rStyle w:val="C3"/>
          <w:rFonts w:ascii="Courier New" w:hAnsi="Courier New"/>
          <w:b w:val="1"/>
        </w:rPr>
      </w:pPr>
    </w:p>
    <w:p>
      <w:pPr>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Visto: la Ordenanza Nº 4593, “Servicio Público del Transporte Automotor de Alta Gracia”, y Nº 3045 “S</w:t>
      </w:r>
      <w:r>
        <w:rPr>
          <w:rStyle w:val="C3"/>
          <w:rFonts w:ascii="Courier New" w:hAnsi="Courier New"/>
          <w:b w:val="0"/>
        </w:rPr>
        <w:t xml:space="preserve">ervicio público de personas en automóviles de alquiler tipo Taxi”, </w:t>
      </w:r>
      <w:r>
        <w:rPr>
          <w:rStyle w:val="C3"/>
          <w:rFonts w:ascii="Courier New" w:hAnsi="Courier New"/>
          <w:b w:val="0"/>
        </w:rPr>
        <w:t xml:space="preserve">y sus  modificatorias; y</w:t>
      </w:r>
    </w:p>
    <w:p>
      <w:pPr>
        <w:rPr>
          <w:rStyle w:val="C3"/>
          <w:rFonts w:ascii="Courier New" w:hAnsi="Courier New"/>
          <w:b w:val="1"/>
        </w:rPr>
      </w:pPr>
    </w:p>
    <w:p>
      <w:pPr>
        <w:rPr>
          <w:rStyle w:val="C3"/>
          <w:rFonts w:ascii="Courier New" w:hAnsi="Courier New"/>
          <w:b w:val="1"/>
        </w:rPr>
      </w:pPr>
    </w:p>
    <w:p>
      <w:pPr>
        <w:pStyle w:val="P1"/>
        <w:rPr>
          <w:rStyle w:val="C3"/>
          <w:rFonts w:ascii="Courier New" w:hAnsi="Courier New"/>
        </w:rPr>
      </w:pPr>
      <w:r>
        <w:rPr>
          <w:rStyle w:val="C3"/>
          <w:rFonts w:ascii="Courier New" w:hAnsi="Courier New"/>
        </w:rPr>
        <w:t>C O N S I D E R A N D O</w:t>
      </w:r>
    </w:p>
    <w:p>
      <w:pPr>
        <w:rPr>
          <w:rStyle w:val="C3"/>
          <w:rFonts w:ascii="Courier New" w:hAnsi="Courier New"/>
          <w:b w:val="1"/>
        </w:rPr>
      </w:pPr>
    </w:p>
    <w:p>
      <w:pPr>
        <w:rPr>
          <w:rStyle w:val="C3"/>
          <w:rFonts w:ascii="Courier New" w:hAnsi="Courier New"/>
          <w:b w:val="1"/>
        </w:rPr>
      </w:pPr>
    </w:p>
    <w:p>
      <w:pPr>
        <w:pStyle w:val="P6"/>
        <w:ind w:left="709"/>
        <w:rPr>
          <w:rStyle w:val="C3"/>
          <w:rFonts w:ascii="Courier New" w:hAnsi="Courier New"/>
          <w:b w:val="1"/>
          <w:sz w:val="24"/>
        </w:rPr>
      </w:pPr>
      <w:r>
        <w:rPr>
          <w:rStyle w:val="C3"/>
          <w:rFonts w:ascii="Courier New" w:hAnsi="Courier New"/>
          <w:b w:val="0"/>
          <w:sz w:val="24"/>
        </w:rPr>
        <w:t>Que la Ordenanza Nº 4593 en su plexo normativo delega en la ordenanza respectiva a cada servicio las condiciones técnicas y de funcionamiento que debe reunir cada uno de los en ella incluidos;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para el servicio</w:t>
      </w:r>
      <w:r>
        <w:rPr>
          <w:rStyle w:val="C3"/>
          <w:rFonts w:ascii="Courier New" w:hAnsi="Courier New"/>
          <w:b w:val="0"/>
        </w:rPr>
        <w:t xml:space="preserve"> </w:t>
      </w:r>
      <w:r>
        <w:rPr>
          <w:rStyle w:val="C3"/>
          <w:rFonts w:ascii="Courier New" w:hAnsi="Courier New"/>
          <w:b w:val="0"/>
        </w:rPr>
        <w:t>público de personas en automóviles de alquiler tipo Taxi hacen referencia el artículo 8, inc. K e I;</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Ordenanza Nº 3045 fija el marco regulatorio  exigido por la norma anterior;</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citada, en su artículo 19 inc. b y c determina sobre la antigüedad de los automóviles afectados al servicio mencionado;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numerosos permisionarios han solicitado flexibilizar las exigencias atento a la actual coyuntura económica y social;</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 términos generales, a pesar de la antigüedad, los rodados afectados a la prestación se encuentran en buen estado, no obstante ello es sumamente importante la periódica renovación de los mismos;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atento a lo peticionado es prudente y oportuno  conceder una prórroga perentoria y por única vez, a la  mencionada exigencia;</w:t>
      </w:r>
    </w:p>
    <w:p>
      <w:pPr>
        <w:ind w:left="709"/>
        <w:jc w:val="both"/>
        <w:rPr>
          <w:rStyle w:val="C3"/>
          <w:rFonts w:ascii="Courier New" w:hAnsi="Courier New"/>
          <w:b w:val="1"/>
        </w:rPr>
      </w:pPr>
    </w:p>
    <w:p>
      <w:pPr>
        <w:ind w:left="709"/>
        <w:jc w:val="both"/>
        <w:rPr>
          <w:rStyle w:val="C3"/>
          <w:rFonts w:ascii="Courier New" w:hAnsi="Courier New"/>
          <w:b w:val="1"/>
        </w:rPr>
      </w:pPr>
    </w:p>
    <w:p>
      <w:pPr>
        <w:pStyle w:val="P6"/>
        <w:jc w:val="right"/>
        <w:rPr>
          <w:rStyle w:val="C3"/>
          <w:rFonts w:ascii="Courier New" w:hAnsi="Courier New"/>
          <w:b w:val="1"/>
          <w:sz w:val="24"/>
        </w:rPr>
      </w:pPr>
      <w:r>
        <w:rPr>
          <w:rStyle w:val="C3"/>
          <w:rFonts w:ascii="Courier New" w:hAnsi="Courier New"/>
          <w:b w:val="0"/>
          <w:sz w:val="24"/>
        </w:rPr>
        <w:t>...///</w:t>
      </w:r>
    </w:p>
    <w:p>
      <w:pPr>
        <w:ind w:left="709"/>
        <w:jc w:val="right"/>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pStyle w:val="P5"/>
        <w:jc w:val="both"/>
        <w:rPr>
          <w:rStyle w:val="C3"/>
          <w:rFonts w:ascii="Courier New" w:hAnsi="Courier New"/>
          <w:b w:val="1"/>
          <w:sz w:val="24"/>
        </w:rPr>
      </w:pPr>
      <w:r>
        <w:rPr>
          <w:rStyle w:val="C3"/>
          <w:rFonts w:ascii="Courier New" w:hAnsi="Courier New"/>
          <w:b w:val="0"/>
          <w:sz w:val="24"/>
        </w:rPr>
        <w:t>...///2.-</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contenido del Proyecto de Ordenanza por el Concejo constituido en Comisión, se emite despacho favorable aprobado por unanimidad en Sesión Ordinaria del día 21 de julio del 2005.</w:t>
      </w:r>
    </w:p>
    <w:p>
      <w:pPr>
        <w:pStyle w:val="P5"/>
        <w:jc w:val="both"/>
        <w:rPr>
          <w:rStyle w:val="C3"/>
          <w:rFonts w:ascii="Courier New" w:hAnsi="Courier New"/>
          <w:b w:val="1"/>
          <w:sz w:val="24"/>
        </w:rPr>
      </w:pPr>
    </w:p>
    <w:p>
      <w:pPr>
        <w:jc w:val="both"/>
        <w:rPr>
          <w:rStyle w:val="C3"/>
          <w:rFonts w:ascii="Courier New" w:hAnsi="Courier New"/>
          <w:b w:val="1"/>
        </w:rPr>
      </w:pPr>
    </w:p>
    <w:p>
      <w:pPr>
        <w:pStyle w:val="P4"/>
        <w:jc w:val="center"/>
        <w:rPr>
          <w:rStyle w:val="C3"/>
          <w:b w:val="1"/>
          <w:sz w:val="24"/>
        </w:rPr>
      </w:pPr>
      <w:r>
        <w:rPr>
          <w:rStyle w:val="C3"/>
          <w:b w:val="1"/>
          <w:sz w:val="24"/>
        </w:rPr>
        <w:t xml:space="preserve">EL HONORABLE CONCEJO DELIBERANTE  DE LA CIUDAD DE</w:t>
      </w:r>
    </w:p>
    <w:p>
      <w:pPr>
        <w:pStyle w:val="P4"/>
        <w:jc w:val="center"/>
        <w:rPr>
          <w:rStyle w:val="C3"/>
          <w:b w:val="1"/>
          <w:sz w:val="24"/>
        </w:rPr>
      </w:pPr>
    </w:p>
    <w:p>
      <w:pPr>
        <w:pStyle w:val="P4"/>
        <w:jc w:val="center"/>
        <w:rPr>
          <w:rStyle w:val="C3"/>
          <w:b w:val="1"/>
          <w:sz w:val="24"/>
        </w:rPr>
      </w:pPr>
      <w:r>
        <w:rPr>
          <w:rStyle w:val="C3"/>
          <w:b w:val="1"/>
          <w:sz w:val="24"/>
        </w:rPr>
        <w:t>ALTA GRACIA SANCIONA CON FUERZA DE ORDENANZA</w:t>
      </w:r>
    </w:p>
    <w:p>
      <w:pPr>
        <w:pStyle w:val="P4"/>
        <w:rPr>
          <w:rStyle w:val="C3"/>
          <w:sz w:val="24"/>
        </w:rPr>
      </w:pPr>
    </w:p>
    <w:p>
      <w:pPr>
        <w:pStyle w:val="P4"/>
        <w:rPr>
          <w:rStyle w:val="C3"/>
          <w:sz w:val="24"/>
        </w:rPr>
      </w:pPr>
    </w:p>
    <w:p>
      <w:pPr>
        <w:pStyle w:val="P7"/>
      </w:pPr>
      <w:r>
        <w:rPr>
          <w:rStyle w:val="C3"/>
          <w:b w:val="1"/>
          <w:u w:val="single"/>
        </w:rPr>
        <w:t>Art.1:</w:t>
      </w:r>
      <w:r>
        <w:rPr>
          <w:rStyle w:val="C3"/>
          <w:b w:val="1"/>
        </w:rPr>
        <w:t xml:space="preserve"> PRORRÓGUESE</w:t>
      </w:r>
      <w:r>
        <w:t xml:space="preserve"> hasta el 31 de diciembre del 2005 la renovación de rodados afectados al servicio público de personas en automóviles de alquiler tipo Taxi, exigidas  en la Ordenanza Nº 3045 en su artículo 19 inc. b y c.</w:t>
      </w:r>
    </w:p>
    <w:p>
      <w:pPr>
        <w:ind w:hanging="709" w:left="709"/>
        <w:jc w:val="both"/>
        <w:rPr>
          <w:rStyle w:val="C3"/>
          <w:rFonts w:ascii="Courier New" w:hAnsi="Courier New"/>
          <w:b w:val="1"/>
        </w:rPr>
      </w:pPr>
    </w:p>
    <w:p>
      <w:pPr>
        <w:pStyle w:val="P5"/>
        <w:ind w:hanging="709" w:left="709"/>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 xml:space="preserve"> LA</w:t>
      </w:r>
      <w:r>
        <w:rPr>
          <w:rStyle w:val="C3"/>
          <w:rFonts w:ascii="Courier New" w:hAnsi="Courier New"/>
          <w:b w:val="0"/>
          <w:sz w:val="24"/>
        </w:rPr>
        <w:t xml:space="preserve"> presente ordenanza tendrá vigencia a partir de la fecha de su promulgación conforme a lo previsto en el Artículo 24 de la Carta Orgánica Municipal.</w:t>
      </w:r>
    </w:p>
    <w:p>
      <w:pPr>
        <w:jc w:val="both"/>
        <w:rPr>
          <w:rStyle w:val="C3"/>
          <w:rFonts w:ascii="Courier New" w:hAnsi="Courier New"/>
          <w:b w:val="1"/>
        </w:rPr>
      </w:pPr>
    </w:p>
    <w:p>
      <w:pPr>
        <w:pStyle w:val="P4"/>
        <w:ind w:hanging="709" w:left="709"/>
        <w:jc w:val="both"/>
        <w:rPr>
          <w:rStyle w:val="C3"/>
          <w:sz w:val="24"/>
        </w:rPr>
      </w:pPr>
      <w:r>
        <w:rPr>
          <w:rStyle w:val="C3"/>
          <w:b w:val="1"/>
          <w:sz w:val="24"/>
          <w:u w:val="single"/>
        </w:rPr>
        <w:t>Art.3</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4"/>
        <w:jc w:val="both"/>
        <w:rPr>
          <w:rStyle w:val="C3"/>
          <w:b w:val="1"/>
          <w:sz w:val="24"/>
        </w:rPr>
      </w:pPr>
      <w:r>
        <w:rPr>
          <w:rStyle w:val="C3"/>
          <w:b w:val="1"/>
          <w:sz w:val="24"/>
        </w:rPr>
        <w:t>DADA EN LA SALA DE SESIONES DEL HONORABLE CONCEJO DELIBERANTE A LOS VEINTIUN DÍAS DEL MES DE JULIO DEL AÑO DOS MIL CINCO.</w:t>
      </w:r>
    </w:p>
    <w:p>
      <w:pPr>
        <w:jc w:val="both"/>
        <w:rPr>
          <w:rStyle w:val="C3"/>
        </w:rPr>
      </w:pPr>
    </w:p>
    <w:sectPr>
      <w:type w:val="nextPage"/>
      <w:pgSz w:w="11906" w:h="16838" w:code="0"/>
      <w:pgMar w:left="1701" w:right="1418" w:top="1701"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style>
  <w:style w:type="paragraph" w:styleId="P2">
    <w:name w:val="Título 2"/>
    <w:basedOn w:val="P0"/>
    <w:next w:val="P0"/>
    <w:pPr>
      <w:keepNext w:val="1"/>
      <w:outlineLvl w:val="1"/>
    </w:pPr>
    <w:rPr>
      <w:color w:val="FF0000"/>
      <w:sz w:val="28"/>
    </w:rPr>
  </w:style>
  <w:style w:type="paragraph" w:styleId="P3">
    <w:name w:val="Título 3"/>
    <w:basedOn w:val="P0"/>
    <w:next w:val="P0"/>
    <w:pPr>
      <w:keepNext w:val="1"/>
      <w:jc w:val="center"/>
      <w:outlineLvl w:val="2"/>
    </w:pPr>
    <w:rPr>
      <w:sz w:val="28"/>
    </w:rPr>
  </w:style>
  <w:style w:type="paragraph" w:styleId="P4">
    <w:name w:val="Texto sin formato"/>
    <w:basedOn w:val="P0"/>
    <w:next w:val="P4"/>
    <w:pPr/>
    <w:rPr>
      <w:rFonts w:ascii="Courier New" w:hAnsi="Courier New"/>
      <w:b w:val="0"/>
      <w:color w:val="auto"/>
      <w:sz w:val="20"/>
    </w:rPr>
  </w:style>
  <w:style w:type="paragraph" w:styleId="P5">
    <w:name w:val="Texto independiente"/>
    <w:basedOn w:val="P0"/>
    <w:next w:val="P5"/>
    <w:pPr/>
    <w:rPr>
      <w:sz w:val="28"/>
    </w:rPr>
  </w:style>
  <w:style w:type="paragraph" w:styleId="P6">
    <w:name w:val="Texto independiente 2"/>
    <w:basedOn w:val="P0"/>
    <w:next w:val="P6"/>
    <w:pPr>
      <w:jc w:val="both"/>
    </w:pPr>
    <w:rPr>
      <w:sz w:val="28"/>
    </w:rPr>
  </w:style>
  <w:style w:type="paragraph" w:styleId="P7">
    <w:name w:val="Sangría de t. independiente"/>
    <w:basedOn w:val="P0"/>
    <w:next w:val="P7"/>
    <w:pPr>
      <w:ind w:hanging="709" w:left="709"/>
      <w:jc w:val="both"/>
    </w:pPr>
    <w:rPr>
      <w:rFonts w:ascii="Courier New" w:hAnsi="Courier New"/>
      <w:b w:val="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2005-07-29T16:27:00Z</dcterms:created>
  <cp:lastModifiedBy>Ethan Puglia</cp:lastModifiedBy>
  <cp:lastPrinted>2005-06-23T11:10:00Z</cp:lastPrinted>
  <dcterms:modified xsi:type="dcterms:W3CDTF">2019-03-28T17:34:06Z</dcterms:modified>
  <cp:revision>11</cp:revision>
  <dc:title>PROYECTO DE ORDENANZA</dc:title>
</cp:coreProperties>
</file>