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C5CABB" Type="http://schemas.openxmlformats.org/officeDocument/2006/relationships/officeDocument" Target="/word/document.xml" /><Relationship Id="coreR41C5CAB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both"/>
        <w:rPr>
          <w:rStyle w:val="C3"/>
          <w:b w:val="1"/>
          <w:sz w:val="24"/>
        </w:rPr>
      </w:pPr>
    </w:p>
    <w:p>
      <w:pPr>
        <w:pStyle w:val="P2"/>
        <w:jc w:val="both"/>
        <w:rPr>
          <w:rStyle w:val="C3"/>
          <w:b w:val="1"/>
          <w:sz w:val="24"/>
        </w:rPr>
      </w:pPr>
    </w:p>
    <w:p>
      <w:pPr>
        <w:pStyle w:val="P2"/>
        <w:jc w:val="center"/>
        <w:rPr>
          <w:rStyle w:val="C3"/>
          <w:b w:val="1"/>
          <w:sz w:val="24"/>
          <w:u w:val="single"/>
        </w:rPr>
      </w:pPr>
      <w:r>
        <w:rPr>
          <w:rStyle w:val="C3"/>
          <w:b w:val="1"/>
          <w:sz w:val="24"/>
          <w:u w:val="single"/>
        </w:rPr>
        <w:t>ORDENANZA N° 7268</w:t>
      </w:r>
    </w:p>
    <w:p>
      <w:pPr>
        <w:pStyle w:val="P2"/>
        <w:jc w:val="both"/>
        <w:rPr>
          <w:rStyle w:val="C3"/>
          <w:b w:val="1"/>
          <w:sz w:val="24"/>
        </w:rPr>
      </w:pPr>
    </w:p>
    <w:p>
      <w:pPr>
        <w:pStyle w:val="P2"/>
        <w:jc w:val="both"/>
        <w:rPr>
          <w:rStyle w:val="C3"/>
          <w:sz w:val="24"/>
        </w:rPr>
      </w:pPr>
    </w:p>
    <w:p>
      <w:pPr>
        <w:pStyle w:val="P2"/>
        <w:ind w:hanging="709" w:left="709"/>
        <w:jc w:val="both"/>
        <w:rPr>
          <w:rStyle w:val="C3"/>
          <w:sz w:val="24"/>
        </w:rPr>
      </w:pPr>
      <w:r>
        <w:rPr>
          <w:rStyle w:val="C3"/>
          <w:sz w:val="24"/>
        </w:rPr>
        <w:t>Visto:</w:t>
      </w:r>
      <w:r>
        <w:rPr>
          <w:rStyle w:val="C3"/>
          <w:b w:val="1"/>
          <w:sz w:val="24"/>
        </w:rPr>
        <w:t xml:space="preserve"> </w:t>
      </w:r>
      <w:r>
        <w:rPr>
          <w:rStyle w:val="C3"/>
          <w:sz w:val="24"/>
        </w:rPr>
        <w:t>el Expediente N° 752/05; y</w:t>
      </w: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C O N S I D E R A N D O</w:t>
      </w:r>
    </w:p>
    <w:p>
      <w:pPr>
        <w:pStyle w:val="P2"/>
        <w:jc w:val="both"/>
        <w:rPr>
          <w:rStyle w:val="C3"/>
          <w:sz w:val="24"/>
        </w:rPr>
      </w:pPr>
    </w:p>
    <w:p>
      <w:pPr>
        <w:pStyle w:val="P2"/>
        <w:jc w:val="both"/>
        <w:rPr>
          <w:rStyle w:val="C3"/>
          <w:sz w:val="24"/>
        </w:rPr>
      </w:pPr>
    </w:p>
    <w:p>
      <w:pPr>
        <w:pStyle w:val="P2"/>
        <w:ind w:left="709"/>
        <w:jc w:val="both"/>
        <w:rPr>
          <w:rStyle w:val="C3"/>
          <w:sz w:val="24"/>
        </w:rPr>
      </w:pPr>
      <w:r>
        <w:rPr>
          <w:rStyle w:val="C3"/>
          <w:sz w:val="24"/>
        </w:rPr>
        <w:t>Que en el mismo el Presidente de la Cooperativa de Vivienda, Crédito y Consumo “Nuevo Amanecer Ltda.” Sr. Walter Doroszuk solicita la eximición de la “tasa de aprobación de loteo” como así también los derechos de edificación por “tratarse de viviendas de carácter social”;</w:t>
      </w:r>
    </w:p>
    <w:p>
      <w:pPr>
        <w:pStyle w:val="P2"/>
        <w:ind w:left="709"/>
        <w:jc w:val="both"/>
        <w:rPr>
          <w:rStyle w:val="C3"/>
          <w:sz w:val="24"/>
        </w:rPr>
      </w:pPr>
    </w:p>
    <w:p>
      <w:pPr>
        <w:pStyle w:val="P2"/>
        <w:ind w:left="709"/>
        <w:jc w:val="both"/>
        <w:rPr>
          <w:rStyle w:val="C3"/>
          <w:sz w:val="24"/>
        </w:rPr>
      </w:pPr>
      <w:r>
        <w:rPr>
          <w:rStyle w:val="C3"/>
          <w:sz w:val="24"/>
        </w:rPr>
        <w:t>Que analizado el contenido de lo solicitado por los miembros de la Comisión de Hacienda, se decide pasar el Expediente al Concejo constituido en Comisión dado el carácter de la solicitud y los montos comprometidos en la eximición, informados por el Área de Obras Privadas a fs. 6;</w:t>
      </w:r>
    </w:p>
    <w:p>
      <w:pPr>
        <w:pStyle w:val="P2"/>
        <w:ind w:left="709"/>
        <w:jc w:val="both"/>
        <w:rPr>
          <w:rStyle w:val="C3"/>
          <w:sz w:val="24"/>
        </w:rPr>
      </w:pPr>
    </w:p>
    <w:p>
      <w:pPr>
        <w:pStyle w:val="P2"/>
        <w:ind w:left="709"/>
        <w:jc w:val="both"/>
        <w:rPr>
          <w:rStyle w:val="C3"/>
          <w:sz w:val="24"/>
        </w:rPr>
      </w:pPr>
      <w:r>
        <w:rPr>
          <w:rStyle w:val="C3"/>
          <w:sz w:val="24"/>
        </w:rPr>
        <w:t>Que la Ordenanza General Impositiva N° 3873 contempla las exenciones subjetivas para estos casos, reguladas en su Art. 5;</w:t>
      </w:r>
    </w:p>
    <w:p>
      <w:pPr>
        <w:pStyle w:val="P2"/>
        <w:jc w:val="both"/>
        <w:rPr>
          <w:rStyle w:val="C3"/>
          <w:sz w:val="24"/>
        </w:rPr>
      </w:pPr>
    </w:p>
    <w:p>
      <w:pPr>
        <w:pStyle w:val="P2"/>
        <w:ind w:left="709"/>
        <w:jc w:val="both"/>
        <w:rPr>
          <w:rStyle w:val="C3"/>
          <w:sz w:val="24"/>
        </w:rPr>
      </w:pPr>
      <w:r>
        <w:rPr>
          <w:rStyle w:val="C3"/>
          <w:sz w:val="24"/>
        </w:rPr>
        <w:t>Que analizado el contenido del Expediente por el Concejo constituido en Comisión, se emite despacho favorable o solicitado aprobado por unanimidad en Sesión Ordinaria del día 21 de julio del 2005.</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EL HONORABLE CONCEJO DELIBERANTE DE LA CIUDAD DE</w:t>
      </w:r>
    </w:p>
    <w:p>
      <w:pPr>
        <w:pStyle w:val="P2"/>
        <w:jc w:val="center"/>
        <w:rPr>
          <w:rStyle w:val="C3"/>
          <w:b w:val="1"/>
          <w:sz w:val="24"/>
        </w:rPr>
      </w:pPr>
      <w:r>
        <w:rPr>
          <w:rStyle w:val="C3"/>
          <w:b w:val="1"/>
          <w:sz w:val="24"/>
        </w:rPr>
        <w:t>ALTA GRACIA SANCIONA CON FUERZA DE ORDENANZA</w:t>
      </w:r>
    </w:p>
    <w:p>
      <w:pPr>
        <w:pStyle w:val="P2"/>
        <w:jc w:val="both"/>
        <w:rPr>
          <w:rStyle w:val="C3"/>
          <w:sz w:val="24"/>
        </w:rPr>
      </w:pPr>
    </w:p>
    <w:p>
      <w:pPr>
        <w:pStyle w:val="P2"/>
        <w:jc w:val="both"/>
        <w:rPr>
          <w:rStyle w:val="C3"/>
          <w:sz w:val="24"/>
        </w:rPr>
      </w:pPr>
    </w:p>
    <w:p>
      <w:pPr>
        <w:pStyle w:val="P2"/>
        <w:ind w:hanging="709" w:left="709"/>
        <w:jc w:val="both"/>
        <w:rPr>
          <w:rStyle w:val="C3"/>
          <w:sz w:val="24"/>
        </w:rPr>
      </w:pPr>
      <w:r>
        <w:rPr>
          <w:rStyle w:val="C3"/>
          <w:b w:val="1"/>
          <w:sz w:val="24"/>
          <w:u w:val="single"/>
        </w:rPr>
        <w:t>Art.1</w:t>
      </w:r>
      <w:r>
        <w:rPr>
          <w:rStyle w:val="C3"/>
          <w:sz w:val="24"/>
        </w:rPr>
        <w:t xml:space="preserve">: </w:t>
      </w:r>
      <w:r>
        <w:rPr>
          <w:rStyle w:val="C3"/>
          <w:b w:val="1"/>
          <w:sz w:val="24"/>
        </w:rPr>
        <w:t>EXIMASE</w:t>
      </w:r>
      <w:r>
        <w:rPr>
          <w:rStyle w:val="C3"/>
          <w:sz w:val="24"/>
        </w:rPr>
        <w:t xml:space="preserve"> a la Cooperativa de Vivienda, Crédito y Consumo “Nuevo Amanecer Ltda.” de las Contribuciones que inciden sobre la Construcción de Obras establecidas en el Art. 22 inc. 1) y 4.c) de la Ordenanza N° 7138, en un todo de conformidad a lo establecido en la Ordenanza N° 3873 Título VIII, Cap. VI Art. 157 inc. 2).</w:t>
      </w:r>
    </w:p>
    <w:p>
      <w:pPr>
        <w:pStyle w:val="P2"/>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...///2.-</w:t>
      </w:r>
    </w:p>
    <w:p>
      <w:pPr>
        <w:pStyle w:val="P2"/>
        <w:jc w:val="both"/>
        <w:rPr>
          <w:rStyle w:val="C3"/>
          <w:sz w:val="24"/>
        </w:rPr>
      </w:pPr>
    </w:p>
    <w:p>
      <w:pPr>
        <w:pStyle w:val="P2"/>
        <w:ind w:hanging="709" w:left="709"/>
        <w:jc w:val="both"/>
        <w:rPr>
          <w:rStyle w:val="C3"/>
          <w:sz w:val="24"/>
        </w:rPr>
      </w:pPr>
      <w:r>
        <w:rPr>
          <w:rStyle w:val="C3"/>
          <w:b w:val="1"/>
          <w:sz w:val="24"/>
          <w:u w:val="single"/>
        </w:rPr>
        <w:t>Art.2</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2"/>
        <w:jc w:val="both"/>
        <w:rPr>
          <w:rStyle w:val="C3"/>
          <w:b w:val="1"/>
          <w:sz w:val="24"/>
        </w:rPr>
      </w:pPr>
      <w:r>
        <w:rPr>
          <w:rStyle w:val="C3"/>
          <w:b w:val="1"/>
          <w:sz w:val="24"/>
        </w:rPr>
        <w:t>DADA EN LA SALA DE SESIONES DEL HONORABLE CONCEJO DELIBERANTE A LOS VEINTIUN DÍAS DEL MES DE JULIO DEL AÑO DOS MIL CINCO.</w:t>
      </w:r>
    </w:p>
    <w:p>
      <w:pPr>
        <w:pStyle w:val="P2"/>
        <w:jc w:val="both"/>
        <w:rPr>
          <w:rStyle w:val="C3"/>
          <w:sz w:val="24"/>
        </w:rPr>
      </w:pP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w:abstractNum w:abstractNumId="0">
    <w:nsid w:val="1F4C5E78"/>
    <w:multiLevelType w:val="multilevel"/>
    <w:lvl w:ilvl="0">
      <w:start w:val="1"/>
      <w:numFmt w:val="decimal"/>
      <w:suff w:val="tab"/>
      <w:lvlText w:val="%1)"/>
      <w:lvlJc w:val="left"/>
      <w:pPr>
        <w:ind w:hanging="690" w:left="690"/>
        <w:tabs>
          <w:tab w:val="left" w:pos="69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2D62E66"/>
    <w:multiLevelType w:val="hybridMultilevel"/>
    <w:lvl w:ilvl="0" w:tplc="7728A534">
      <w:start w:val="0"/>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55B391D"/>
    <w:multiLevelType w:val="hybridMultilevel"/>
    <w:lvl w:ilvl="0" w:tplc="7AE70C3C">
      <w:start w:val="0"/>
      <w:numFmt w:val="bullet"/>
      <w:suff w:val="tab"/>
      <w:lvlText w:val="-"/>
      <w:lvlJc w:val="left"/>
      <w:pPr>
        <w:ind w:hanging="420" w:left="420"/>
        <w:tabs>
          <w:tab w:val="left" w:pos="42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82587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
  </w:num>
  <w:num w:numId="2">
    <w:abstractNumId w:val="0"/>
  </w:num>
  <w:num w:numId="3">
    <w:abstractNumId w:val="3"/>
  </w:num>
  <w:num w:numId="4">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spacing w:before="240" w:after="60"/>
      <w:outlineLvl w:val="0"/>
    </w:pPr>
    <w:rPr>
      <w:rFonts w:ascii="Arial" w:hAnsi="Arial"/>
      <w:b w:val="1"/>
      <w:sz w:val="28"/>
    </w:rPr>
  </w:style>
  <w:style w:type="paragraph" w:styleId="P2">
    <w:name w:val="Texto sin formato"/>
    <w:basedOn w:val="P0"/>
    <w:next w:val="P2"/>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Dirección de Asuntos Jurídico</dc:creator>
  <dcterms:created xsi:type="dcterms:W3CDTF">2005-07-29T15:14:00Z</dcterms:created>
  <cp:lastModifiedBy>Ethan Puglia</cp:lastModifiedBy>
  <cp:lastPrinted>2005-07-05T12:23:00Z</cp:lastPrinted>
  <dcterms:modified xsi:type="dcterms:W3CDTF">2019-03-28T17:34:06Z</dcterms:modified>
  <cp:revision>12</cp:revision>
  <dc:title>1¾   «        ˆ              NORMAL</dc:title>
</cp:coreProperties>
</file>