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2DA3344" Type="http://schemas.openxmlformats.org/officeDocument/2006/relationships/officeDocument" Target="/word/document.xml" /><Relationship Id="coreR32DA334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jc w:val="both"/>
        <w:rPr>
          <w:rStyle w:val="C3"/>
          <w:rFonts w:ascii="Courier New" w:hAnsi="Courier New"/>
        </w:rPr>
      </w:pPr>
    </w:p>
    <w:p>
      <w:pPr>
        <w:jc w:val="center"/>
        <w:rPr>
          <w:rStyle w:val="C3"/>
          <w:rFonts w:ascii="Courier New" w:hAnsi="Courier New"/>
          <w:b w:val="1"/>
          <w:u w:val="single"/>
        </w:rPr>
      </w:pPr>
      <w:r>
        <w:rPr>
          <w:rStyle w:val="C3"/>
          <w:rFonts w:ascii="Courier New" w:hAnsi="Courier New"/>
          <w:b w:val="1"/>
          <w:u w:val="single"/>
        </w:rPr>
        <w:t>ORDENANZA Nº 7269</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Visto: La Ordenanza N° 7184; Y</w:t>
      </w:r>
    </w:p>
    <w:p>
      <w:pPr>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C O N S I D E R A N D O</w:t>
      </w:r>
    </w:p>
    <w:p>
      <w:pPr>
        <w:jc w:val="both"/>
        <w:rPr>
          <w:rStyle w:val="C3"/>
          <w:rFonts w:ascii="Courier New" w:hAnsi="Courier New"/>
        </w:rPr>
      </w:pPr>
    </w:p>
    <w:p>
      <w:pPr>
        <w:jc w:val="both"/>
        <w:rPr>
          <w:rStyle w:val="C3"/>
          <w:rFonts w:ascii="Courier New" w:hAnsi="Courier New"/>
        </w:rPr>
      </w:pPr>
    </w:p>
    <w:p>
      <w:pPr>
        <w:ind w:left="720"/>
        <w:jc w:val="both"/>
        <w:rPr>
          <w:rStyle w:val="C3"/>
          <w:rFonts w:ascii="Courier New" w:hAnsi="Courier New"/>
        </w:rPr>
      </w:pPr>
      <w:r>
        <w:rPr>
          <w:rStyle w:val="C3"/>
          <w:rFonts w:ascii="Courier New" w:hAnsi="Courier New"/>
        </w:rPr>
        <w:t>Que la Ordenanza No 7184 autoriza al Departamento Ejecutivo a percibir por parte de aquellos contribuyentes que cancelen la totalidad de la deuda hasta el periodo diciembre de 2003, a valores históricos o mediante un plan especial de cancelación;</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los beneficios de estas normas se extienden hasta el día 29 de JULIO de 2005, conforme lo  establece la Ordenanza N° 7184;</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se debe considerar la gran cantidad de  contribuyentes que solicitan se mantenga la presente posibilidad;</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se hace necesario fijar nuevos plazos para los beneficios otorgados por estas Ordenanzas;</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la extensión del plazo de vigencia de estas formas de pago tiene por objeto permitir a un gran número de contribuyentes la posibilidad de que durante la vigencia de la presente, puedan adecuar sus ingresos y así acceder a "regularizar totalmente" su situación, la cual a valores actualizados en la mayoría de los casos se torna muy improbable;</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no obstante la posibilidad de cancelar a valores históricos (reducción del 100% de los intereses), se hace necesario contemplar a aquellos contribuyentes que no pueden abonar la totalidad de la deuda en un solo pago, para lo cual es posible considerar una reducción del 50% en los intereses para los que abonen en 3 Cuotas y una reducción del 30% hasta 6 cuotas;</w:t>
      </w:r>
    </w:p>
    <w:p>
      <w:pPr>
        <w:jc w:val="both"/>
        <w:rPr>
          <w:rStyle w:val="C3"/>
          <w:rFonts w:ascii="Courier New" w:hAnsi="Courier New"/>
        </w:rPr>
      </w:pPr>
    </w:p>
    <w:p>
      <w:pPr>
        <w:ind w:left="720"/>
        <w:jc w:val="both"/>
        <w:rPr>
          <w:rStyle w:val="C3"/>
          <w:rFonts w:ascii="Courier New" w:hAnsi="Courier New"/>
        </w:rPr>
      </w:pPr>
    </w:p>
    <w:p>
      <w:pPr>
        <w:ind w:left="720"/>
        <w:jc w:val="right"/>
        <w:rPr>
          <w:rStyle w:val="C3"/>
          <w:rFonts w:ascii="Courier New" w:hAnsi="Courier New"/>
        </w:rPr>
      </w:pPr>
      <w:r>
        <w:rPr>
          <w:rStyle w:val="C3"/>
          <w:rFonts w:ascii="Courier New" w:hAnsi="Courier New"/>
        </w:rPr>
        <w:t>...///</w:t>
      </w: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hanging="720"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rPr>
        <w:t>...///2.-</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si bien los beneficios de esta norma se prorrogan en el tiempo, el requisito de tener abonados los periodos 2004 y 2005 al momento de solicitar el beneficio, determina que la misma no sea inequitativa, al exigir el ingreso de valores actualizados de dichos periodos en el momento de regularizar la deuda, en el caso en que no los tuviere abonados el contribuyente, colocándolo en igual situación que aquellos que regularizaron en meses anteriores;</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con esta herramienta se continúan manteniendo los altos niveles de recupero de deuda muy vencida en muchos casos prescripta;</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conforme surge de la Ejecución presupuestaria de Ingresos del presente ejercicio se continúan observando importantes niveles de ingresos de deuda atrasada en todas las tasas;</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teniendo en cuenta que aún se encuentran en esta situación alrededor de SIETE MILLONES DE PESOS ($7.000.000.-) a valores actualizados en el total de las tasas, sobre los que se continuará actuando con esta herramienta;</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considerando lo expuesto en el punto anterior, surge la necesidad de excluir de los beneficios de estas normas a las deudas que se encuentren en proceso judicial en los casos en que la causa se encuentre instancia de ejecución de sentencia con Anotación Preventiva de Subasta;</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evaluado el Proyecto de Ordenanza presentado por el Departamento Ejecutivo, se emite despacho favorable aprobado por unanimidad en Sesión Ordinaria de fecha 28 de julio de 2005.</w:t>
      </w:r>
    </w:p>
    <w:p>
      <w:pPr>
        <w:jc w:val="both"/>
        <w:rPr>
          <w:rStyle w:val="C3"/>
          <w:rFonts w:ascii="Courier New" w:hAnsi="Courier New"/>
        </w:rPr>
      </w:pPr>
    </w:p>
    <w:p>
      <w:pPr>
        <w:jc w:val="both"/>
        <w:rPr>
          <w:rStyle w:val="C3"/>
          <w:rFonts w:ascii="Courier New" w:hAnsi="Courier New"/>
        </w:rPr>
      </w:pPr>
    </w:p>
    <w:p>
      <w:pPr>
        <w:ind w:firstLine="720" w:left="720"/>
        <w:jc w:val="center"/>
        <w:rPr>
          <w:rStyle w:val="C3"/>
          <w:rFonts w:ascii="Courier New" w:hAnsi="Courier New"/>
          <w:b w:val="1"/>
        </w:rPr>
      </w:pPr>
      <w:r>
        <w:rPr>
          <w:rStyle w:val="C3"/>
          <w:rFonts w:ascii="Courier New" w:hAnsi="Courier New"/>
          <w:b w:val="1"/>
        </w:rPr>
        <w:t>EL HONORABLE CONCEJO DELIBERANTE DE LA CIUDAD DE</w:t>
      </w:r>
    </w:p>
    <w:p>
      <w:pPr>
        <w:ind w:firstLine="720" w:left="720"/>
        <w:jc w:val="center"/>
        <w:rPr>
          <w:rStyle w:val="C3"/>
          <w:rFonts w:ascii="Courier New" w:hAnsi="Courier New"/>
          <w:b w:val="1"/>
        </w:rPr>
      </w:pPr>
    </w:p>
    <w:p>
      <w:pPr>
        <w:ind w:firstLine="720" w:left="720"/>
        <w:jc w:val="center"/>
        <w:rPr>
          <w:rStyle w:val="C3"/>
          <w:rFonts w:ascii="Courier New" w:hAnsi="Courier New"/>
          <w:b w:val="1"/>
        </w:rPr>
      </w:pPr>
    </w:p>
    <w:p>
      <w:pPr>
        <w:ind w:left="1440"/>
        <w:jc w:val="center"/>
        <w:rPr>
          <w:rStyle w:val="C3"/>
          <w:rFonts w:ascii="Courier New" w:hAnsi="Courier New"/>
          <w:b w:val="1"/>
        </w:rPr>
      </w:pPr>
      <w:r>
        <w:rPr>
          <w:rStyle w:val="C3"/>
          <w:rFonts w:ascii="Courier New" w:hAnsi="Courier New"/>
          <w:b w:val="1"/>
        </w:rPr>
        <w:t>ALTA GRACIA SANCIONA CON FUERZA DE ORDENANZA</w:t>
      </w:r>
    </w:p>
    <w:p>
      <w:pPr>
        <w:jc w:val="right"/>
        <w:rPr>
          <w:rStyle w:val="C3"/>
          <w:rFonts w:ascii="Courier New" w:hAnsi="Courier New"/>
        </w:rPr>
      </w:pP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jc w:val="both"/>
        <w:rPr>
          <w:rStyle w:val="C3"/>
          <w:rFonts w:ascii="Courier New" w:hAnsi="Courier New"/>
        </w:rPr>
      </w:pP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rPr>
        <w:t>: PRORR</w:t>
      </w:r>
      <w:r>
        <w:rPr>
          <w:rStyle w:val="C3"/>
          <w:rFonts w:ascii="Courier New" w:hAnsi="Courier New"/>
          <w:b w:val="1"/>
        </w:rPr>
        <w:t>Ó</w:t>
      </w:r>
      <w:r>
        <w:rPr>
          <w:rStyle w:val="C3"/>
          <w:rFonts w:ascii="Courier New" w:hAnsi="Courier New"/>
          <w:b w:val="1"/>
        </w:rPr>
        <w:t>GA</w:t>
      </w:r>
      <w:r>
        <w:rPr>
          <w:rStyle w:val="C3"/>
          <w:rFonts w:ascii="Courier New" w:hAnsi="Courier New"/>
          <w:b w:val="1"/>
        </w:rPr>
        <w:t>N</w:t>
      </w:r>
      <w:r>
        <w:rPr>
          <w:rStyle w:val="C3"/>
          <w:rFonts w:ascii="Courier New" w:hAnsi="Courier New"/>
          <w:b w:val="1"/>
        </w:rPr>
        <w:t>SE</w:t>
      </w:r>
      <w:r>
        <w:rPr>
          <w:rStyle w:val="C3"/>
          <w:rFonts w:ascii="Courier New" w:hAnsi="Courier New"/>
          <w:b w:val="1"/>
        </w:rPr>
        <w:t xml:space="preserve"> </w:t>
      </w:r>
      <w:r>
        <w:rPr>
          <w:rStyle w:val="C3"/>
          <w:rFonts w:ascii="Courier New" w:hAnsi="Courier New"/>
        </w:rPr>
        <w:t xml:space="preserve">los beneficios otorgados a través de la  Ordenanza N° 7184 hasta el 30 de Noviembre de 2005 inclusive.</w:t>
      </w:r>
    </w:p>
    <w:p>
      <w:pPr>
        <w:jc w:val="both"/>
        <w:rPr>
          <w:rStyle w:val="C3"/>
          <w:rFonts w:ascii="Courier New" w:hAnsi="Courier New"/>
        </w:rPr>
      </w:pP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L</w:t>
      </w:r>
      <w:r>
        <w:rPr>
          <w:rStyle w:val="C3"/>
          <w:rFonts w:ascii="Courier New" w:hAnsi="Courier New"/>
          <w:b w:val="1"/>
        </w:rPr>
        <w:t>A</w:t>
      </w:r>
      <w:r>
        <w:rPr>
          <w:rStyle w:val="C3"/>
          <w:rFonts w:ascii="Courier New" w:hAnsi="Courier New"/>
        </w:rPr>
        <w:t xml:space="preserve"> presente Ordenanza tiene vigencia a partir de la fecha de su promulgación, conforme lo establece el artículo 24 de la Carta Orgánica Municipal.</w:t>
      </w:r>
    </w:p>
    <w:p>
      <w:pPr>
        <w:jc w:val="both"/>
        <w:rPr>
          <w:rStyle w:val="C3"/>
          <w:rFonts w:ascii="Courier New" w:hAnsi="Courier New"/>
        </w:rPr>
      </w:pP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comuníquese, publíquese en el Boletín Oficial de la Ciudad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5"/>
        <w:jc w:val="both"/>
        <w:rPr>
          <w:rStyle w:val="C3"/>
          <w:b w:val="1"/>
          <w:sz w:val="24"/>
        </w:rPr>
      </w:pPr>
      <w:r>
        <w:rPr>
          <w:rStyle w:val="C3"/>
          <w:b w:val="1"/>
          <w:sz w:val="24"/>
        </w:rPr>
        <w:t>DADA EN LA SALA DE SESIONES DEL HONORABLE CONCEJO DELIBERANTE A VEINTIOCHO DÍAS DEL MES DE JULIO DEL AÑO DOS MIL CINCO.</w:t>
      </w:r>
    </w:p>
    <w:p>
      <w:pPr>
        <w:jc w:val="both"/>
        <w:rPr>
          <w:rStyle w:val="C3"/>
          <w:rFonts w:ascii="Courier New" w:hAnsi="Courier New"/>
        </w:rPr>
      </w:pPr>
    </w:p>
    <w:sectPr>
      <w:type w:val="continuous"/>
      <w:pgSz w:w="11908" w:h="16833" w:code="0"/>
      <w:pgMar w:left="1701" w:right="1701" w:top="1418" w:bottom="1418" w:header="708" w:footer="708" w:gutter="0"/>
      <w:pgNumType w:start="1"/>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widowControl w:val="0"/>
      <w:jc w:val="center"/>
      <w:outlineLvl w:val="0"/>
    </w:pPr>
    <w:rPr>
      <w:rFonts w:ascii="Courier New" w:hAnsi="Courier New"/>
      <w:b w:val="1"/>
      <w:i w:val="1"/>
      <w:sz w:val="28"/>
      <w:u w:val="single"/>
    </w:rPr>
  </w:style>
  <w:style w:type="paragraph" w:styleId="P2">
    <w:name w:val="Texto independiente"/>
    <w:basedOn w:val="P0"/>
    <w:next w:val="P2"/>
    <w:pPr>
      <w:widowControl w:val="0"/>
    </w:pPr>
    <w:rPr>
      <w:rFonts w:ascii="Courier New" w:hAnsi="Courier New"/>
      <w:b w:val="1"/>
      <w:i w:val="1"/>
      <w:sz w:val="28"/>
    </w:rPr>
  </w:style>
  <w:style w:type="paragraph" w:styleId="P3">
    <w:name w:val="Texto independiente 2"/>
    <w:basedOn w:val="P0"/>
    <w:next w:val="P3"/>
    <w:pPr>
      <w:widowControl w:val="0"/>
      <w:jc w:val="center"/>
    </w:pPr>
    <w:rPr>
      <w:rFonts w:ascii="Courier New" w:hAnsi="Courier New"/>
      <w:b w:val="1"/>
      <w:i w:val="1"/>
      <w:sz w:val="28"/>
    </w:rPr>
  </w:style>
  <w:style w:type="paragraph" w:styleId="P4">
    <w:name w:val="Texto independiente 3"/>
    <w:basedOn w:val="P0"/>
    <w:next w:val="P4"/>
    <w:pPr>
      <w:jc w:val="both"/>
    </w:pPr>
    <w:rPr>
      <w:rFonts w:ascii="Arial" w:hAnsi="Arial"/>
      <w:b w:val="1"/>
    </w:rPr>
  </w:style>
  <w:style w:type="paragraph" w:styleId="P5">
    <w:name w:val="Texto sin formato"/>
    <w:basedOn w:val="P0"/>
    <w:next w:val="P5"/>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ia</dc:creator>
  <dcterms:created xsi:type="dcterms:W3CDTF">2005-07-27T16:13:00Z</dcterms:created>
  <cp:lastModifiedBy>Ethan Puglia</cp:lastModifiedBy>
  <cp:lastPrinted>2005-07-27T16:52:00Z</cp:lastPrinted>
  <dcterms:modified xsi:type="dcterms:W3CDTF">2019-03-28T17:34:06Z</dcterms:modified>
  <cp:revision>11</cp:revision>
  <dc:title>VISTO: La Ordenanza N° 7184; Y</dc:title>
</cp:coreProperties>
</file>