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734A06" Type="http://schemas.openxmlformats.org/officeDocument/2006/relationships/officeDocument" Target="/word/document.xml" /><Relationship Id="coreR6D734A0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7272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Los Expedientes Nº 1408/02 y 1450/03 donde se solicita exención de Tasa por Servicios a la Propiedad;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básicas,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generalmente, presentan importantes problemas de salud con tratamiento permanente y gastos en medicamentos que le impiden afrontar las deudas contraídas;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28 de julio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OTÓRGUESE</w:t>
      </w:r>
      <w:r>
        <w:rPr>
          <w:rStyle w:val="C3"/>
          <w:sz w:val="24"/>
        </w:rPr>
        <w:t xml:space="preserve">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tbl>
      <w:tblPr>
        <w:tblStyle w:val="T2"/>
        <w:tblW w:w="0" w:type="auto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>
          <w:wAfter w:w="0" w:type="dxa"/>
        </w:trPr>
        <w:tc>
          <w:tcPr>
            <w:tcW w:w="1567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047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mensual</w:t>
            </w:r>
          </w:p>
        </w:tc>
        <w:tc>
          <w:tcPr>
            <w:tcW w:w="1559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677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rPr>
          <w:wAfter w:w="0" w:type="dxa"/>
        </w:trPr>
        <w:tc>
          <w:tcPr>
            <w:tcW w:w="1567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Romero, Juan Domingo</w:t>
            </w:r>
          </w:p>
        </w:tc>
        <w:tc>
          <w:tcPr>
            <w:tcW w:w="2047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3-01-364-003-000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1408/02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$7.-</w:t>
            </w:r>
          </w:p>
        </w:tc>
        <w:tc>
          <w:tcPr>
            <w:tcW w:w="1559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Enero 2005</w:t>
            </w:r>
          </w:p>
        </w:tc>
        <w:tc>
          <w:tcPr>
            <w:tcW w:w="1677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2006 inclusive</w:t>
            </w:r>
          </w:p>
        </w:tc>
      </w:tr>
      <w:tr>
        <w:trPr>
          <w:wAfter w:w="0" w:type="dxa"/>
        </w:trPr>
        <w:tc>
          <w:tcPr>
            <w:tcW w:w="1567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Quiroga, Dante Aherlek</w:t>
            </w:r>
          </w:p>
        </w:tc>
        <w:tc>
          <w:tcPr>
            <w:tcW w:w="2047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1-01-230-025-000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1450/03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$5.-</w:t>
            </w:r>
          </w:p>
        </w:tc>
        <w:tc>
          <w:tcPr>
            <w:tcW w:w="1559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Promul. de la ordenanza Nº 6991</w:t>
            </w:r>
          </w:p>
        </w:tc>
        <w:tc>
          <w:tcPr>
            <w:tcW w:w="1677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2006 inclusive</w:t>
            </w:r>
          </w:p>
        </w:tc>
      </w:tr>
    </w:tbl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CADÚQUESE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forma inmediata los beneficios otorgados en el artículo 1º de la presente, en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caso de transferencia de los inmuebles de las designaciones catastrales correspondientes o variaciones en las situaciones socioeconómicas, para los propietarios de los siguientes inmuebles: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Style w:val="T2"/>
        <w:tblW w:w="0" w:type="auto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>
          <w:wAfter w:w="0" w:type="dxa"/>
        </w:trPr>
        <w:tc>
          <w:tcPr>
            <w:tcW w:w="3135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303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3239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</w:tr>
      <w:tr>
        <w:trPr>
          <w:wAfter w:w="0" w:type="dxa"/>
        </w:trPr>
        <w:tc>
          <w:tcPr>
            <w:tcW w:w="313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Romero, Juan Domingo</w:t>
            </w:r>
          </w:p>
        </w:tc>
        <w:tc>
          <w:tcPr>
            <w:tcW w:w="303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3-01-364-003-000</w:t>
            </w:r>
          </w:p>
        </w:tc>
        <w:tc>
          <w:tcPr>
            <w:tcW w:w="3239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1408/02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SOLIC</w:t>
      </w:r>
      <w:r>
        <w:rPr>
          <w:rStyle w:val="C3"/>
          <w:b w:val="1"/>
          <w:sz w:val="24"/>
        </w:rPr>
        <w:t>Í</w:t>
      </w:r>
      <w:r>
        <w:rPr>
          <w:rStyle w:val="C3"/>
          <w:b w:val="1"/>
          <w:sz w:val="24"/>
        </w:rPr>
        <w:t>TA</w:t>
      </w:r>
      <w:r>
        <w:rPr>
          <w:rStyle w:val="C3"/>
          <w:b w:val="1"/>
          <w:sz w:val="24"/>
        </w:rPr>
        <w:t>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Sr. Intendente que interceda ante los Procuradores actuantes a los fines de dejar sin efecto los juicios iniciados a los propietarios de los siguientes inmuebles respecto de los correspondientes años que se detallan a continuación de: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Style w:val="T2"/>
        <w:tblW w:w="0" w:type="auto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>
          <w:wAfter w:w="0" w:type="dxa"/>
        </w:trPr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68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2104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Deuda de los años</w:t>
            </w:r>
          </w:p>
        </w:tc>
      </w:tr>
      <w:tr>
        <w:trPr>
          <w:wAfter w:w="0" w:type="dxa"/>
        </w:trPr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Romero, Juan Domingo</w:t>
            </w:r>
          </w:p>
        </w:tc>
        <w:tc>
          <w:tcPr>
            <w:tcW w:w="268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3-01-364-003-000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1408/02</w:t>
            </w:r>
          </w:p>
        </w:tc>
        <w:tc>
          <w:tcPr>
            <w:tcW w:w="2104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-</w:t>
            </w:r>
          </w:p>
        </w:tc>
      </w:tr>
    </w:tbl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EXÍMASE </w:t>
      </w:r>
      <w:r>
        <w:rPr>
          <w:rStyle w:val="C3"/>
          <w:sz w:val="24"/>
        </w:rPr>
        <w:t>por cada 12 cuotas abonadas en término igual cantidad de cuotas de la deuda anterior, a los propietarios de los siguientes inmuebles que se detallan a continuación: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Style w:val="T2"/>
        <w:tblW w:w="0" w:type="auto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>
          <w:wAfter w:w="0" w:type="dxa"/>
        </w:trPr>
        <w:tc>
          <w:tcPr>
            <w:tcW w:w="3135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3135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3135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</w:tr>
      <w:tr>
        <w:trPr>
          <w:wAfter w:w="0" w:type="dxa"/>
        </w:trPr>
        <w:tc>
          <w:tcPr>
            <w:tcW w:w="313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Romero, Juan Domingo</w:t>
            </w:r>
          </w:p>
        </w:tc>
        <w:tc>
          <w:tcPr>
            <w:tcW w:w="313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3-01-364-003-000</w:t>
            </w:r>
          </w:p>
        </w:tc>
        <w:tc>
          <w:tcPr>
            <w:tcW w:w="313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1408/02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</w:t>
      </w:r>
      <w:r>
        <w:rPr>
          <w:rStyle w:val="C3"/>
          <w:b w:val="1"/>
          <w:sz w:val="24"/>
        </w:rPr>
        <w:t xml:space="preserve">VEINTIOCHO </w:t>
      </w:r>
      <w:r>
        <w:rPr>
          <w:rStyle w:val="C3"/>
          <w:b w:val="1"/>
          <w:sz w:val="24"/>
        </w:rPr>
        <w:t xml:space="preserve">DÍAS DEL MES DE </w:t>
      </w:r>
      <w:r>
        <w:rPr>
          <w:rStyle w:val="C3"/>
          <w:b w:val="1"/>
          <w:sz w:val="24"/>
        </w:rPr>
        <w:t>JULI</w:t>
      </w:r>
      <w:r>
        <w:rPr>
          <w:rStyle w:val="C3"/>
          <w:b w:val="1"/>
          <w:sz w:val="24"/>
        </w:rPr>
        <w:t>O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</w:p>
    <w:sectPr>
      <w:type w:val="nextPage"/>
      <w:pgSz w:w="11907" w:h="16840" w:code="0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2005-08-01T19:04:00Z</dcterms:created>
  <cp:lastModifiedBy>Ethan Puglia</cp:lastModifiedBy>
  <cp:lastPrinted>2005-08-16T14:00:00Z</cp:lastPrinted>
  <dcterms:modified xsi:type="dcterms:W3CDTF">2019-03-28T17:34:06Z</dcterms:modified>
  <cp:revision>11</cp:revision>
  <dc:title>1¾   «        M</dc:title>
</cp:coreProperties>
</file>