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footnotes.xml" ContentType="application/vnd.openxmlformats-officedocument.wordprocessingml.footnotes+xml"/>
  <Override PartName="/word/theme/theme1.xml" ContentType="application/vnd.openxmlformats-officedocument.theme+xml"/>
</Types>
</file>

<file path=_rels/.rels>&#65279;<?xml version="1.0" encoding="utf-8"?><Relationships xmlns="http://schemas.openxmlformats.org/package/2006/relationships"><Relationship Id="R1C21D28A" Type="http://schemas.openxmlformats.org/officeDocument/2006/relationships/officeDocument" Target="/word/document.xml" /><Relationship Id="coreR1C21D28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center"/>
        <w:rPr>
          <w:rStyle w:val="C3"/>
          <w:rFonts w:ascii="Courier New" w:hAnsi="Courier New"/>
          <w:b w:val="1"/>
          <w:u w:val="single"/>
        </w:rPr>
      </w:pPr>
    </w:p>
    <w:p>
      <w:pPr>
        <w:jc w:val="center"/>
        <w:rPr>
          <w:rStyle w:val="C3"/>
          <w:rFonts w:ascii="Courier New" w:hAnsi="Courier New"/>
        </w:rPr>
      </w:pPr>
      <w:r>
        <w:rPr>
          <w:rStyle w:val="C3"/>
          <w:rFonts w:ascii="Courier New" w:hAnsi="Courier New"/>
          <w:b w:val="1"/>
          <w:u w:val="single"/>
        </w:rPr>
        <w:t>ORDENANZA N° 7618</w:t>
      </w:r>
    </w:p>
    <w:p>
      <w:pPr>
        <w:jc w:val="both"/>
        <w:rPr>
          <w:rStyle w:val="C3"/>
          <w:rFonts w:ascii="Courier New" w:hAnsi="Courier New"/>
        </w:rPr>
      </w:pPr>
    </w:p>
    <w:p>
      <w:pPr>
        <w:jc w:val="both"/>
        <w:rPr>
          <w:rStyle w:val="C3"/>
          <w:rFonts w:ascii="Courier New" w:hAnsi="Courier New"/>
        </w:rPr>
      </w:pPr>
    </w:p>
    <w:p>
      <w:pPr>
        <w:pStyle w:val="P8"/>
      </w:pPr>
      <w:r>
        <w:t>Visto: la propuesta presentada por el Círculo de Farmacéuticos de la Ciudad de Alta Gracia ante este Honorable Concejo Deliberante, planteando la necesidad de instrumentar una norma que regule la instalación de farmacias; y</w:t>
      </w:r>
    </w:p>
    <w:p>
      <w:pPr>
        <w:jc w:val="both"/>
        <w:rPr>
          <w:rStyle w:val="C3"/>
          <w:rFonts w:ascii="Courier New" w:hAnsi="Courier New"/>
        </w:rPr>
      </w:pPr>
    </w:p>
    <w:p>
      <w:pPr>
        <w:jc w:val="both"/>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jc w:val="both"/>
        <w:rPr>
          <w:rStyle w:val="C3"/>
          <w:rFonts w:ascii="Courier New" w:hAnsi="Courier New"/>
        </w:rPr>
      </w:pPr>
    </w:p>
    <w:p>
      <w:pPr>
        <w:jc w:val="both"/>
        <w:rPr>
          <w:rStyle w:val="C3"/>
          <w:rFonts w:ascii="Courier New" w:hAnsi="Courier New"/>
        </w:rPr>
      </w:pPr>
    </w:p>
    <w:p>
      <w:pPr>
        <w:pStyle w:val="P5"/>
        <w:ind w:left="720"/>
        <w:rPr>
          <w:rStyle w:val="C3"/>
          <w:rFonts w:ascii="Courier New" w:hAnsi="Courier New"/>
          <w:b w:val="1"/>
        </w:rPr>
      </w:pPr>
      <w:r>
        <w:rPr>
          <w:rStyle w:val="C3"/>
          <w:rFonts w:ascii="Courier New" w:hAnsi="Courier New"/>
          <w:b w:val="0"/>
        </w:rPr>
        <w:t>Que la Organización Mundial de la Salud, referente a la regulación de la ubicación de farmacias, ha colegido que es necesario ponerle un límite territorial a estos establecimientos, con el objeto de optimizar la prestación de los servicios</w:t>
      </w:r>
      <w:r>
        <w:rPr>
          <w:rStyle w:val="C3"/>
          <w:rFonts w:ascii="Courier New" w:hAnsi="Courier New"/>
          <w:b w:val="0"/>
        </w:rPr>
        <w:t xml:space="preserve"> que brindan;</w:t>
      </w:r>
    </w:p>
    <w:p>
      <w:pPr>
        <w:pStyle w:val="P5"/>
        <w:ind w:left="720"/>
        <w:rPr>
          <w:rStyle w:val="C3"/>
          <w:rFonts w:ascii="Courier New" w:hAnsi="Courier New"/>
          <w:b w:val="1"/>
        </w:rPr>
      </w:pPr>
    </w:p>
    <w:p>
      <w:pPr>
        <w:pStyle w:val="P5"/>
        <w:ind w:left="720"/>
        <w:rPr>
          <w:rStyle w:val="C3"/>
          <w:rFonts w:ascii="Courier New" w:hAnsi="Courier New"/>
          <w:b w:val="1"/>
        </w:rPr>
      </w:pPr>
      <w:r>
        <w:rPr>
          <w:rStyle w:val="C3"/>
          <w:rFonts w:ascii="Courier New" w:hAnsi="Courier New"/>
          <w:b w:val="0"/>
        </w:rPr>
        <w:t xml:space="preserve">Que en su Artículo 2, la Ley Provincial de Farmacias N° 8302, establece que “...la farmacia es un  eslabón de la cadena de Atención Primaria de la Salud en donde un Farmacéutico matriculado con calidad de Director Técnico, brinda a la socied</w:t>
      </w:r>
      <w:r>
        <w:rPr>
          <w:rStyle w:val="C3"/>
          <w:rFonts w:ascii="Courier New" w:hAnsi="Courier New"/>
          <w:b w:val="0"/>
        </w:rPr>
        <w:t>ad sus conocimientos profesionales y al mismo tiempo es responsable de la dispensación de los productos destinados a preservar, mejorar y/o recuperar la salud de los seres humanos”;</w:t>
      </w:r>
    </w:p>
    <w:p>
      <w:pPr>
        <w:pStyle w:val="P5"/>
        <w:ind w:left="720"/>
        <w:rPr>
          <w:rStyle w:val="C3"/>
          <w:rFonts w:ascii="Courier New" w:hAnsi="Courier New"/>
          <w:b w:val="1"/>
        </w:rPr>
      </w:pPr>
    </w:p>
    <w:p>
      <w:pPr>
        <w:pStyle w:val="P5"/>
        <w:ind w:left="720"/>
        <w:rPr>
          <w:rStyle w:val="C3"/>
          <w:rFonts w:ascii="Courier New" w:hAnsi="Courier New"/>
          <w:b w:val="1"/>
        </w:rPr>
      </w:pPr>
      <w:r>
        <w:rPr>
          <w:rStyle w:val="C3"/>
          <w:rFonts w:ascii="Courier New" w:hAnsi="Courier New"/>
          <w:b w:val="0"/>
        </w:rPr>
        <w:t>Que la mencionada norma, en su Artículo 3 define al medicamento como “bie</w:t>
      </w:r>
      <w:r>
        <w:rPr>
          <w:rStyle w:val="C3"/>
          <w:rFonts w:ascii="Courier New" w:hAnsi="Courier New"/>
          <w:b w:val="0"/>
        </w:rPr>
        <w:t xml:space="preserve">n social”, por lo tanto su dispensación al público sólo podrá efectuarse en estos  establecimientos, extendiendo su alcance aún a los medicamentos designados como de venta libre;</w:t>
      </w:r>
    </w:p>
    <w:p>
      <w:pPr>
        <w:pStyle w:val="P5"/>
        <w:ind w:left="720"/>
        <w:rPr>
          <w:rStyle w:val="C3"/>
          <w:rFonts w:ascii="Courier New" w:hAnsi="Courier New"/>
          <w:b w:val="1"/>
        </w:rPr>
      </w:pPr>
    </w:p>
    <w:p>
      <w:pPr>
        <w:pStyle w:val="P5"/>
        <w:ind w:left="720"/>
        <w:rPr>
          <w:rStyle w:val="C3"/>
          <w:rFonts w:ascii="Courier New" w:hAnsi="Courier New"/>
          <w:b w:val="1"/>
        </w:rPr>
      </w:pPr>
      <w:r>
        <w:rPr>
          <w:rStyle w:val="C3"/>
          <w:rFonts w:ascii="Courier New" w:hAnsi="Courier New"/>
          <w:b w:val="0"/>
        </w:rPr>
        <w:t>Que el Artículo 7 de la misma Ley Provincial, el cual aún no está reglamenta</w:t>
      </w:r>
      <w:r>
        <w:rPr>
          <w:rStyle w:val="C3"/>
          <w:rFonts w:ascii="Courier New" w:hAnsi="Courier New"/>
          <w:b w:val="0"/>
        </w:rPr>
        <w:t>do, establece que las farmacias se “deberían distribuir en el territorio de la Provincia a fin de asegurar la más eficiente atención y el acceso en todo el territorio provincial al uso adecuado, igualitario de la tecnología de salud y recursos terapéuticos</w:t>
      </w:r>
      <w:r>
        <w:rPr>
          <w:rStyle w:val="C3"/>
          <w:rFonts w:ascii="Courier New" w:hAnsi="Courier New"/>
          <w:b w:val="0"/>
        </w:rPr>
        <w:t>”;</w:t>
      </w:r>
    </w:p>
    <w:p>
      <w:pPr>
        <w:pStyle w:val="P5"/>
        <w:ind w:left="720"/>
        <w:rPr>
          <w:rStyle w:val="C3"/>
          <w:rFonts w:ascii="Courier New" w:hAnsi="Courier New"/>
          <w:b w:val="1"/>
        </w:rPr>
      </w:pPr>
    </w:p>
    <w:p>
      <w:pPr>
        <w:pStyle w:val="P5"/>
        <w:ind w:left="720"/>
        <w:rPr>
          <w:rStyle w:val="C3"/>
          <w:rFonts w:ascii="Courier New" w:hAnsi="Courier New"/>
          <w:b w:val="1"/>
        </w:rPr>
      </w:pPr>
      <w:r>
        <w:rPr>
          <w:rStyle w:val="C3"/>
          <w:rFonts w:ascii="Courier New" w:hAnsi="Courier New"/>
          <w:b w:val="0"/>
        </w:rPr>
        <w:t xml:space="preserve">Que de los Arts. 185 y 186 inc. 7, de la Constitución de la Provincia de Córdoba, se desprenden las facultades y obligaciones de los municipios en lo referente a este tema, instituyendo la competencia del </w:t>
      </w:r>
    </w:p>
    <w:p>
      <w:pPr>
        <w:pStyle w:val="P5"/>
        <w:ind w:left="720"/>
        <w:jc w:val="right"/>
        <w:rPr>
          <w:rStyle w:val="C3"/>
          <w:rFonts w:ascii="Courier New" w:hAnsi="Courier New"/>
          <w:b w:val="1"/>
        </w:rPr>
      </w:pPr>
      <w:r>
        <w:rPr>
          <w:rStyle w:val="C3"/>
          <w:rFonts w:ascii="Courier New" w:hAnsi="Courier New"/>
          <w:b w:val="0"/>
        </w:rPr>
        <w:t>...///</w:t>
      </w:r>
    </w:p>
    <w:p>
      <w:pPr>
        <w:pStyle w:val="P5"/>
        <w:ind w:left="720"/>
        <w:rPr>
          <w:rStyle w:val="C3"/>
          <w:rFonts w:ascii="Courier New" w:hAnsi="Courier New"/>
          <w:b w:val="1"/>
        </w:rPr>
      </w:pPr>
    </w:p>
    <w:p>
      <w:pPr>
        <w:pStyle w:val="P5"/>
        <w:ind w:left="720"/>
        <w:rPr>
          <w:rStyle w:val="C3"/>
          <w:rFonts w:ascii="Courier New" w:hAnsi="Courier New"/>
          <w:b w:val="1"/>
        </w:rPr>
      </w:pPr>
    </w:p>
    <w:p>
      <w:pPr>
        <w:pStyle w:val="P5"/>
        <w:ind w:left="720"/>
        <w:rPr>
          <w:rStyle w:val="C3"/>
          <w:rFonts w:ascii="Courier New" w:hAnsi="Courier New"/>
          <w:b w:val="1"/>
        </w:rPr>
      </w:pPr>
    </w:p>
    <w:p>
      <w:pPr>
        <w:pStyle w:val="P5"/>
        <w:ind w:hanging="720" w:left="720"/>
        <w:rPr>
          <w:rStyle w:val="C3"/>
          <w:rFonts w:ascii="Courier New" w:hAnsi="Courier New"/>
          <w:b w:val="1"/>
        </w:rPr>
      </w:pPr>
    </w:p>
    <w:p>
      <w:pPr>
        <w:pStyle w:val="P5"/>
        <w:ind w:hanging="720" w:left="720"/>
        <w:rPr>
          <w:rStyle w:val="C3"/>
          <w:rFonts w:ascii="Courier New" w:hAnsi="Courier New"/>
          <w:b w:val="1"/>
        </w:rPr>
      </w:pPr>
    </w:p>
    <w:p>
      <w:pPr>
        <w:pStyle w:val="P5"/>
        <w:ind w:hanging="720" w:left="720"/>
        <w:rPr>
          <w:rStyle w:val="C3"/>
          <w:rFonts w:ascii="Courier New" w:hAnsi="Courier New"/>
          <w:b w:val="1"/>
        </w:rPr>
      </w:pPr>
    </w:p>
    <w:p>
      <w:pPr>
        <w:pStyle w:val="P5"/>
        <w:ind w:hanging="720" w:left="720"/>
        <w:rPr>
          <w:rStyle w:val="C3"/>
          <w:rFonts w:ascii="Courier New" w:hAnsi="Courier New"/>
          <w:b w:val="1"/>
        </w:rPr>
      </w:pPr>
    </w:p>
    <w:p>
      <w:pPr>
        <w:pStyle w:val="P5"/>
        <w:ind w:hanging="720" w:left="720"/>
        <w:rPr>
          <w:rStyle w:val="C3"/>
          <w:rFonts w:ascii="Courier New" w:hAnsi="Courier New"/>
          <w:b w:val="1"/>
        </w:rPr>
      </w:pPr>
      <w:r>
        <w:rPr>
          <w:rStyle w:val="C3"/>
          <w:rFonts w:ascii="Courier New" w:hAnsi="Courier New"/>
          <w:b w:val="0"/>
        </w:rPr>
        <w:t>...///2.-</w:t>
      </w:r>
    </w:p>
    <w:p>
      <w:pPr>
        <w:pStyle w:val="P5"/>
        <w:ind w:left="720"/>
        <w:rPr>
          <w:rStyle w:val="C3"/>
          <w:rFonts w:ascii="Courier New" w:hAnsi="Courier New"/>
          <w:b w:val="1"/>
        </w:rPr>
      </w:pPr>
      <w:r>
        <w:rPr>
          <w:rStyle w:val="C3"/>
          <w:rFonts w:ascii="Courier New" w:hAnsi="Courier New"/>
          <w:b w:val="0"/>
        </w:rPr>
        <w:t xml:space="preserve">Estado Municipal para </w:t>
      </w:r>
      <w:r>
        <w:rPr>
          <w:rStyle w:val="C3"/>
          <w:rFonts w:ascii="Courier New" w:hAnsi="Courier New"/>
          <w:b w:val="0"/>
        </w:rPr>
        <w:t>gobernar y administrar los intereses públicos locales dirigidos al bien común y a atender la salud de la comunidad local;</w:t>
      </w:r>
    </w:p>
    <w:p>
      <w:pPr>
        <w:pStyle w:val="P5"/>
        <w:ind w:left="720"/>
        <w:rPr>
          <w:rStyle w:val="C3"/>
          <w:rFonts w:ascii="Courier New" w:hAnsi="Courier New"/>
          <w:b w:val="1"/>
        </w:rPr>
      </w:pPr>
    </w:p>
    <w:p>
      <w:pPr>
        <w:pStyle w:val="P5"/>
        <w:ind w:left="720"/>
        <w:rPr>
          <w:rStyle w:val="C3"/>
          <w:rFonts w:ascii="Courier New" w:hAnsi="Courier New"/>
          <w:b w:val="1"/>
        </w:rPr>
      </w:pPr>
      <w:r>
        <w:rPr>
          <w:rStyle w:val="C3"/>
          <w:rFonts w:ascii="Courier New" w:hAnsi="Courier New"/>
          <w:b w:val="0"/>
        </w:rPr>
        <w:t>Que el Art. 32 de nuestra Carta Orgánica Municipal, (Segunda Parte, Título único Principios de Gobierno, Capítulo II – Políticas Perm</w:t>
      </w:r>
      <w:r>
        <w:rPr>
          <w:rStyle w:val="C3"/>
          <w:rFonts w:ascii="Courier New" w:hAnsi="Courier New"/>
          <w:b w:val="0"/>
        </w:rPr>
        <w:t>anentes), declara que “El Estado Municipal reconoce a la salud como derecho fundamental del hombre desde su concepción y en consecuencia garantiza su protección integral como bien natural y social”;</w:t>
      </w:r>
    </w:p>
    <w:p>
      <w:pPr>
        <w:pStyle w:val="P5"/>
        <w:ind w:left="720"/>
        <w:rPr>
          <w:rStyle w:val="C3"/>
          <w:rFonts w:ascii="Courier New" w:hAnsi="Courier New"/>
          <w:b w:val="1"/>
        </w:rPr>
      </w:pPr>
    </w:p>
    <w:p>
      <w:pPr>
        <w:pStyle w:val="P5"/>
        <w:ind w:left="720"/>
        <w:rPr>
          <w:rStyle w:val="C3"/>
          <w:rFonts w:ascii="Courier New" w:hAnsi="Courier New"/>
          <w:b w:val="1"/>
        </w:rPr>
      </w:pPr>
      <w:r>
        <w:rPr>
          <w:rStyle w:val="C3"/>
          <w:rFonts w:ascii="Courier New" w:hAnsi="Courier New"/>
          <w:b w:val="0"/>
        </w:rPr>
        <w:t>Que justipreciada por este Cuerpo la ubicación geográfic</w:t>
      </w:r>
      <w:r>
        <w:rPr>
          <w:rStyle w:val="C3"/>
          <w:rFonts w:ascii="Courier New" w:hAnsi="Courier New"/>
          <w:b w:val="0"/>
        </w:rPr>
        <w:t>a de las farmacias existentes en el ámbito de nuestra ciudad, es observable en forma evidente su excesiva concentración en el radio céntrico o en las proximidades de las arterías principales;</w:t>
      </w:r>
    </w:p>
    <w:p>
      <w:pPr>
        <w:pStyle w:val="P5"/>
        <w:ind w:left="720"/>
        <w:rPr>
          <w:rStyle w:val="C3"/>
          <w:rFonts w:ascii="Courier New" w:hAnsi="Courier New"/>
          <w:b w:val="1"/>
        </w:rPr>
      </w:pPr>
    </w:p>
    <w:p>
      <w:pPr>
        <w:pStyle w:val="P5"/>
        <w:ind w:left="720"/>
        <w:rPr>
          <w:rStyle w:val="C3"/>
          <w:rFonts w:ascii="Courier New" w:hAnsi="Courier New"/>
          <w:b w:val="1"/>
        </w:rPr>
      </w:pPr>
      <w:r>
        <w:rPr>
          <w:rStyle w:val="C3"/>
          <w:rFonts w:ascii="Courier New" w:hAnsi="Courier New"/>
          <w:b w:val="0"/>
        </w:rPr>
        <w:t xml:space="preserve">Que esta situación torna imprescindible regular la instalación </w:t>
      </w:r>
      <w:r>
        <w:rPr>
          <w:rStyle w:val="C3"/>
          <w:rFonts w:ascii="Courier New" w:hAnsi="Courier New"/>
          <w:b w:val="0"/>
        </w:rPr>
        <w:t>de nuevas farmacias, teniendo en cuenta para ello que el desarrollo urbano de nuestra ciudad es hacia los barrios periféricos, y procurando una mejor distribución geográfica para ir cubriendo las zonas desprotegidas que hoy se observan, pues sólo así, a fu</w:t>
      </w:r>
      <w:r>
        <w:rPr>
          <w:rStyle w:val="C3"/>
          <w:rFonts w:ascii="Courier New" w:hAnsi="Courier New"/>
          <w:b w:val="0"/>
        </w:rPr>
        <w:t xml:space="preserve">turo, podremos lograr construir una red de farmacias  en nuestro ejido urbano que garantice el acceso oportuno al medicamento, reafirmando con ello el sentido del mismo como bien social;</w:t>
      </w:r>
    </w:p>
    <w:p>
      <w:pPr>
        <w:pStyle w:val="P5"/>
        <w:ind w:left="720"/>
        <w:rPr>
          <w:rStyle w:val="C3"/>
          <w:rFonts w:ascii="Courier New" w:hAnsi="Courier New"/>
          <w:b w:val="1"/>
        </w:rPr>
      </w:pPr>
    </w:p>
    <w:p>
      <w:pPr>
        <w:pStyle w:val="P5"/>
        <w:ind w:left="720"/>
        <w:rPr>
          <w:rStyle w:val="C3"/>
          <w:rFonts w:ascii="Courier New" w:hAnsi="Courier New"/>
          <w:b w:val="1"/>
        </w:rPr>
      </w:pPr>
      <w:r>
        <w:rPr>
          <w:rStyle w:val="C3"/>
          <w:rFonts w:ascii="Courier New" w:hAnsi="Courier New"/>
          <w:b w:val="0"/>
        </w:rPr>
        <w:t>Que, en efecto, numerosos barrios de nuestra ciudad, carecen del ser</w:t>
      </w:r>
      <w:r>
        <w:rPr>
          <w:rStyle w:val="C3"/>
          <w:rFonts w:ascii="Courier New" w:hAnsi="Courier New"/>
          <w:b w:val="0"/>
        </w:rPr>
        <w:t>vicio esencial que brindan las farmacias como eslabón en la Atención Primaria de la salud, sumado a ello los vecinos que allí habitan, deben afrontar las dificultades de acceder al medicamento, debiéndose trasladar a la zona céntrica, situación que se agra</w:t>
      </w:r>
      <w:r>
        <w:rPr>
          <w:rStyle w:val="C3"/>
          <w:rFonts w:ascii="Courier New" w:hAnsi="Courier New"/>
          <w:b w:val="0"/>
        </w:rPr>
        <w:t>va en las urgencias en horarios y días que sólo pueden adquirirlo en las farmacias de turno;</w:t>
      </w:r>
    </w:p>
    <w:p>
      <w:pPr>
        <w:pStyle w:val="P5"/>
        <w:ind w:left="720"/>
        <w:rPr>
          <w:rStyle w:val="C3"/>
          <w:rFonts w:ascii="Courier New" w:hAnsi="Courier New"/>
          <w:b w:val="1"/>
        </w:rPr>
      </w:pPr>
    </w:p>
    <w:p>
      <w:pPr>
        <w:pStyle w:val="P5"/>
        <w:ind w:left="720"/>
        <w:rPr>
          <w:rStyle w:val="C3"/>
          <w:rFonts w:ascii="Courier New" w:hAnsi="Courier New"/>
          <w:b w:val="1"/>
        </w:rPr>
      </w:pPr>
      <w:r>
        <w:rPr>
          <w:rStyle w:val="C3"/>
          <w:rFonts w:ascii="Courier New" w:hAnsi="Courier New"/>
          <w:b w:val="0"/>
        </w:rPr>
        <w:t xml:space="preserve">Que como Estado Municipal, debemos facilitar y propiciar la instalación de farmacias en los barrios y </w:t>
      </w:r>
    </w:p>
    <w:p>
      <w:pPr>
        <w:pStyle w:val="P5"/>
        <w:ind w:left="720"/>
        <w:jc w:val="right"/>
        <w:rPr>
          <w:rStyle w:val="C3"/>
          <w:rFonts w:ascii="Courier New" w:hAnsi="Courier New"/>
          <w:b w:val="1"/>
        </w:rPr>
      </w:pPr>
      <w:r>
        <w:rPr>
          <w:rStyle w:val="C3"/>
          <w:rFonts w:ascii="Courier New" w:hAnsi="Courier New"/>
          <w:b w:val="0"/>
        </w:rPr>
        <w:t>...///</w:t>
      </w:r>
    </w:p>
    <w:p>
      <w:pPr>
        <w:pStyle w:val="P5"/>
        <w:ind w:hanging="720" w:left="720"/>
        <w:rPr>
          <w:rStyle w:val="C3"/>
          <w:rFonts w:ascii="Courier New" w:hAnsi="Courier New"/>
          <w:b w:val="1"/>
        </w:rPr>
      </w:pPr>
    </w:p>
    <w:p>
      <w:pPr>
        <w:pStyle w:val="P5"/>
        <w:ind w:hanging="720" w:left="720"/>
        <w:rPr>
          <w:rStyle w:val="C3"/>
          <w:rFonts w:ascii="Courier New" w:hAnsi="Courier New"/>
          <w:b w:val="1"/>
        </w:rPr>
      </w:pPr>
    </w:p>
    <w:p>
      <w:pPr>
        <w:pStyle w:val="P5"/>
        <w:ind w:hanging="720" w:left="720"/>
        <w:rPr>
          <w:rStyle w:val="C3"/>
          <w:rFonts w:ascii="Courier New" w:hAnsi="Courier New"/>
          <w:b w:val="1"/>
        </w:rPr>
      </w:pPr>
    </w:p>
    <w:p>
      <w:pPr>
        <w:pStyle w:val="P5"/>
        <w:ind w:hanging="720" w:left="720"/>
        <w:rPr>
          <w:rStyle w:val="C3"/>
          <w:rFonts w:ascii="Courier New" w:hAnsi="Courier New"/>
          <w:b w:val="1"/>
        </w:rPr>
      </w:pPr>
    </w:p>
    <w:p>
      <w:pPr>
        <w:pStyle w:val="P5"/>
        <w:ind w:hanging="720" w:left="720"/>
        <w:rPr>
          <w:rStyle w:val="C3"/>
          <w:rFonts w:ascii="Courier New" w:hAnsi="Courier New"/>
          <w:b w:val="1"/>
        </w:rPr>
      </w:pPr>
    </w:p>
    <w:p>
      <w:pPr>
        <w:pStyle w:val="P5"/>
        <w:ind w:hanging="720" w:left="720"/>
        <w:rPr>
          <w:rStyle w:val="C3"/>
          <w:rFonts w:ascii="Courier New" w:hAnsi="Courier New"/>
          <w:b w:val="1"/>
        </w:rPr>
      </w:pPr>
    </w:p>
    <w:p>
      <w:pPr>
        <w:pStyle w:val="P5"/>
        <w:ind w:hanging="720" w:left="720"/>
        <w:rPr>
          <w:rStyle w:val="C3"/>
          <w:rFonts w:ascii="Courier New" w:hAnsi="Courier New"/>
          <w:b w:val="1"/>
        </w:rPr>
      </w:pPr>
    </w:p>
    <w:p>
      <w:pPr>
        <w:pStyle w:val="P5"/>
        <w:ind w:hanging="720" w:left="720"/>
        <w:rPr>
          <w:rStyle w:val="C3"/>
          <w:rFonts w:ascii="Courier New" w:hAnsi="Courier New"/>
          <w:b w:val="1"/>
        </w:rPr>
      </w:pPr>
      <w:r>
        <w:rPr>
          <w:rStyle w:val="C3"/>
          <w:rFonts w:ascii="Courier New" w:hAnsi="Courier New"/>
          <w:b w:val="0"/>
        </w:rPr>
        <w:t>...///3.-</w:t>
      </w:r>
    </w:p>
    <w:p>
      <w:pPr>
        <w:pStyle w:val="P5"/>
        <w:ind w:left="720"/>
        <w:rPr>
          <w:rStyle w:val="C3"/>
          <w:rFonts w:ascii="Courier New" w:hAnsi="Courier New"/>
          <w:b w:val="1"/>
        </w:rPr>
      </w:pPr>
      <w:r>
        <w:rPr>
          <w:rStyle w:val="C3"/>
          <w:rFonts w:ascii="Courier New" w:hAnsi="Courier New"/>
          <w:b w:val="0"/>
        </w:rPr>
        <w:t>zonas periféricas que carecen de es</w:t>
      </w:r>
      <w:r>
        <w:rPr>
          <w:rStyle w:val="C3"/>
          <w:rFonts w:ascii="Courier New" w:hAnsi="Courier New"/>
          <w:b w:val="0"/>
        </w:rPr>
        <w:t>ta prestación, promoviendo la instalación de estos establecimientos, como única forma de concretar el acceso ágil, oportuno y equitativo a este servicio esencial para todos los vecinos;</w:t>
      </w:r>
    </w:p>
    <w:p>
      <w:pPr>
        <w:pStyle w:val="P5"/>
        <w:ind w:left="720"/>
        <w:rPr>
          <w:rStyle w:val="C3"/>
          <w:rFonts w:ascii="Courier New" w:hAnsi="Courier New"/>
          <w:b w:val="1"/>
        </w:rPr>
      </w:pPr>
    </w:p>
    <w:p>
      <w:pPr>
        <w:pStyle w:val="P5"/>
        <w:ind w:left="720"/>
        <w:rPr>
          <w:rStyle w:val="C3"/>
          <w:rFonts w:ascii="Courier New" w:hAnsi="Courier New"/>
          <w:b w:val="1"/>
        </w:rPr>
      </w:pPr>
      <w:r>
        <w:rPr>
          <w:rStyle w:val="C3"/>
          <w:rFonts w:ascii="Courier New" w:hAnsi="Courier New"/>
          <w:b w:val="0"/>
        </w:rPr>
        <w:t>Que todo lo expresado, torna imprescindible el dictado de una norma q</w:t>
      </w:r>
      <w:r>
        <w:rPr>
          <w:rStyle w:val="C3"/>
          <w:rFonts w:ascii="Courier New" w:hAnsi="Courier New"/>
          <w:b w:val="0"/>
        </w:rPr>
        <w:t xml:space="preserve">ue planifique a nivel local la instalación de nuevas farmacias y el mecanismo de reubicación de las ya existentes en caso de traslado o venta, que instituya beneficios para las que decidan instalarse en barrios y en las zonas periféricas y que establezca, </w:t>
      </w:r>
      <w:r>
        <w:rPr>
          <w:rStyle w:val="C3"/>
          <w:rFonts w:ascii="Courier New" w:hAnsi="Courier New"/>
          <w:b w:val="0"/>
        </w:rPr>
        <w:t>además, la responsabilidad del Área de Aplicación Municipal y la de estos establecimientos en la observancia de los horarios de atención al público y de la exhibición del cronograma de turnos y el cumplimiento estricto de los mismos,</w:t>
      </w:r>
    </w:p>
    <w:p>
      <w:pPr>
        <w:pStyle w:val="P5"/>
        <w:ind w:left="720"/>
        <w:rPr>
          <w:rStyle w:val="C3"/>
          <w:rFonts w:ascii="Courier New" w:hAnsi="Courier New"/>
          <w:b w:val="1"/>
        </w:rPr>
      </w:pPr>
    </w:p>
    <w:p>
      <w:pPr>
        <w:pStyle w:val="P5"/>
        <w:ind w:left="720"/>
        <w:rPr>
          <w:rStyle w:val="C3"/>
          <w:rFonts w:ascii="Courier New" w:hAnsi="Courier New"/>
          <w:b w:val="1"/>
        </w:rPr>
      </w:pPr>
      <w:r>
        <w:rPr>
          <w:rStyle w:val="C3"/>
          <w:rFonts w:ascii="Courier New" w:hAnsi="Courier New"/>
          <w:b w:val="0"/>
        </w:rPr>
        <w:t>Que analizado el Proy</w:t>
      </w:r>
      <w:r>
        <w:rPr>
          <w:rStyle w:val="C3"/>
          <w:rFonts w:ascii="Courier New" w:hAnsi="Courier New"/>
          <w:b w:val="0"/>
        </w:rPr>
        <w:t xml:space="preserve">ecto de Ordenanza elaborado por la Comisión de Asuntos Ambientales y Salud por  la totalidad de los concejales, se emite despacho favorable aprobado por unanimidad en Sesión Ordinaria del día 23 de noviembre de 2006.</w:t>
      </w:r>
    </w:p>
    <w:p>
      <w:pPr>
        <w:jc w:val="both"/>
        <w:rPr>
          <w:rStyle w:val="C3"/>
          <w:rFonts w:ascii="Courier New" w:hAnsi="Courier New"/>
        </w:rPr>
      </w:pPr>
    </w:p>
    <w:p>
      <w:pPr>
        <w:jc w:val="both"/>
        <w:rPr>
          <w:rStyle w:val="C3"/>
          <w:rFonts w:ascii="Courier New" w:hAnsi="Courier New"/>
        </w:rPr>
      </w:pPr>
    </w:p>
    <w:p>
      <w:pPr>
        <w:pStyle w:val="P5"/>
        <w:ind w:hanging="720" w:left="720"/>
        <w:jc w:val="center"/>
        <w:rPr>
          <w:rStyle w:val="C3"/>
          <w:rFonts w:ascii="Courier New" w:hAnsi="Courier New"/>
        </w:rPr>
      </w:pPr>
      <w:r>
        <w:rPr>
          <w:rStyle w:val="C3"/>
          <w:rFonts w:ascii="Courier New" w:hAnsi="Courier New"/>
        </w:rPr>
        <w:t>EL HONORABLE CONCEJO DELIBERANTE DE LA CIUDAD DE</w:t>
      </w:r>
    </w:p>
    <w:p>
      <w:pPr>
        <w:pStyle w:val="P5"/>
        <w:ind w:hanging="720" w:left="720"/>
        <w:jc w:val="center"/>
        <w:rPr>
          <w:rStyle w:val="C3"/>
          <w:rFonts w:ascii="Courier New" w:hAnsi="Courier New"/>
        </w:rPr>
      </w:pPr>
    </w:p>
    <w:p>
      <w:pPr>
        <w:pStyle w:val="P5"/>
        <w:ind w:hanging="720" w:left="720"/>
        <w:jc w:val="center"/>
        <w:rPr>
          <w:rStyle w:val="C3"/>
          <w:rFonts w:ascii="Courier New" w:hAnsi="Courier New"/>
        </w:rPr>
      </w:pPr>
      <w:r>
        <w:rPr>
          <w:rStyle w:val="C3"/>
          <w:rFonts w:ascii="Courier New" w:hAnsi="Courier New"/>
        </w:rPr>
        <w:t>ALTA GRACIA SANCIONA CON FUERZA DE ORDENANZA</w:t>
      </w:r>
    </w:p>
    <w:p>
      <w:pPr>
        <w:pStyle w:val="P5"/>
        <w:ind w:hanging="720" w:left="720"/>
        <w:rPr>
          <w:rStyle w:val="C3"/>
          <w:rFonts w:ascii="Courier New" w:hAnsi="Courier New"/>
          <w:b w:val="1"/>
        </w:rPr>
      </w:pPr>
    </w:p>
    <w:p>
      <w:pPr>
        <w:pStyle w:val="P5"/>
        <w:ind w:hanging="720" w:left="720"/>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rPr>
        <w:t xml:space="preserve"> </w:t>
      </w:r>
      <w:r>
        <w:rPr>
          <w:rStyle w:val="C3"/>
          <w:rFonts w:ascii="Courier New" w:hAnsi="Courier New"/>
          <w:b w:val="1"/>
        </w:rPr>
        <w:t>FIJASE</w:t>
      </w:r>
      <w:r>
        <w:rPr>
          <w:rStyle w:val="C3"/>
          <w:rFonts w:ascii="Courier New" w:hAnsi="Courier New"/>
          <w:b w:val="1"/>
        </w:rPr>
        <w:t>,</w:t>
      </w:r>
      <w:r>
        <w:rPr>
          <w:rStyle w:val="C3"/>
          <w:rFonts w:ascii="Courier New" w:hAnsi="Courier New"/>
        </w:rPr>
        <w:t xml:space="preserve"> para la habilitación municipal de nuevas farmacias, una distancia mínima de trescientos metros (300m) con respecto a otra farmacia ya instalada y habilitada por este Estado Municipal, medidas de puerta a puerta y por el camino peatonal más cercano entre cada una de ellas. Estableciéndose como superficie máxima para el establecimiento cien metros cuadrados (100 m2) cubiertos incluyendo el área de despacho al público, laboratorio, depósito y baño, y mínima de cuarenta metros cuadrados (40m2)</w:t>
      </w:r>
      <w:r>
        <w:rPr>
          <w:rStyle w:val="C5"/>
          <w:rFonts w:ascii="Times New Roman" w:hAnsi="Times New Roman"/>
        </w:rPr>
        <w:footnoteReference w:id="0"/>
      </w:r>
      <w:r>
        <w:rPr>
          <w:rStyle w:val="C3"/>
          <w:rFonts w:ascii="Courier New" w:hAnsi="Courier New"/>
        </w:rPr>
        <w:t>.</w:t>
      </w:r>
    </w:p>
    <w:p>
      <w:pPr>
        <w:pStyle w:val="P5"/>
        <w:ind w:hanging="720" w:left="720"/>
        <w:rPr>
          <w:rStyle w:val="C3"/>
          <w:rFonts w:ascii="Courier New" w:hAnsi="Courier New"/>
          <w:u w:val="single"/>
        </w:rPr>
      </w:pPr>
    </w:p>
    <w:p>
      <w:pPr>
        <w:pStyle w:val="P5"/>
        <w:ind w:hanging="720" w:left="720"/>
        <w:rPr>
          <w:rStyle w:val="C3"/>
          <w:rFonts w:ascii="Courier New" w:hAnsi="Courier New"/>
          <w:b w:val="1"/>
        </w:rPr>
      </w:pPr>
      <w:r>
        <w:rPr>
          <w:rStyle w:val="C3"/>
          <w:rFonts w:ascii="Courier New" w:hAnsi="Courier New"/>
          <w:u w:val="single"/>
        </w:rPr>
        <w:t>Art.2</w:t>
      </w:r>
      <w:r>
        <w:rPr>
          <w:rStyle w:val="C3"/>
          <w:rFonts w:ascii="Courier New" w:hAnsi="Courier New"/>
        </w:rPr>
        <w:t xml:space="preserve">: ESTABLÈCESE </w:t>
      </w:r>
      <w:r>
        <w:rPr>
          <w:rStyle w:val="C3"/>
          <w:rFonts w:ascii="Courier New" w:hAnsi="Courier New"/>
          <w:b w:val="0"/>
        </w:rPr>
        <w:t xml:space="preserve">que toda farmacia deberá contar además con la correspondiente habilitación del Departamento de Inspección  de Farmacias</w:t>
      </w:r>
      <w:r>
        <w:rPr>
          <w:rStyle w:val="C3"/>
        </w:rPr>
        <w:t xml:space="preserve">  </w:t>
      </w:r>
      <w:r>
        <w:rPr>
          <w:rStyle w:val="C3"/>
          <w:rFonts w:ascii="Courier New" w:hAnsi="Courier New"/>
          <w:b w:val="0"/>
        </w:rPr>
        <w:t xml:space="preserve">del  Ministerio de Salud d</w:t>
      </w:r>
      <w:r>
        <w:rPr>
          <w:rStyle w:val="C3"/>
          <w:rFonts w:ascii="Courier New" w:hAnsi="Courier New"/>
          <w:b w:val="0"/>
        </w:rPr>
        <w:t xml:space="preserve">e la </w:t>
      </w:r>
      <w:r>
        <w:rPr>
          <w:rStyle w:val="C3"/>
          <w:rFonts w:ascii="Courier New" w:hAnsi="Courier New"/>
          <w:b w:val="0"/>
        </w:rPr>
        <w:t>P</w:t>
      </w:r>
      <w:r>
        <w:rPr>
          <w:rStyle w:val="C3"/>
          <w:rFonts w:ascii="Courier New" w:hAnsi="Courier New"/>
          <w:b w:val="0"/>
        </w:rPr>
        <w:t xml:space="preserve">rovincia y cumplidos todos los requisitos exigidos por este </w:t>
      </w:r>
      <w:r>
        <w:rPr>
          <w:rStyle w:val="C3"/>
          <w:rFonts w:ascii="Courier New" w:hAnsi="Courier New"/>
          <w:b w:val="0"/>
        </w:rPr>
        <w:t>Estado Municipal</w:t>
      </w:r>
      <w:r>
        <w:rPr>
          <w:rStyle w:val="C3"/>
          <w:rFonts w:ascii="Courier New" w:hAnsi="Courier New"/>
          <w:b w:val="0"/>
        </w:rPr>
        <w:t xml:space="preserve"> para la habilitación del comercio.</w:t>
      </w:r>
    </w:p>
    <w:p>
      <w:pPr>
        <w:pStyle w:val="P5"/>
        <w:ind w:hanging="720" w:left="720"/>
        <w:rPr>
          <w:rStyle w:val="C3"/>
          <w:rFonts w:ascii="Courier New" w:hAnsi="Courier New"/>
          <w:b w:val="1"/>
        </w:rPr>
      </w:pPr>
      <w:r>
        <w:rPr>
          <w:rStyle w:val="C3"/>
          <w:rFonts w:ascii="Courier New" w:hAnsi="Courier New"/>
          <w:u w:val="single"/>
        </w:rPr>
        <w:t>Art.3</w:t>
      </w:r>
      <w:r>
        <w:rPr>
          <w:rStyle w:val="C3"/>
          <w:rFonts w:ascii="Courier New" w:hAnsi="Courier New"/>
        </w:rPr>
        <w:t>: EFECTÚESE</w:t>
      </w:r>
      <w:r>
        <w:rPr>
          <w:rStyle w:val="C3"/>
          <w:rFonts w:ascii="Courier New" w:hAnsi="Courier New"/>
          <w:b w:val="0"/>
        </w:rPr>
        <w:t xml:space="preserve"> la extinción automática de la habilitación municipal ante la baja de toda farmacia instalada, pre</w:t>
      </w:r>
      <w:r>
        <w:rPr>
          <w:rStyle w:val="C3"/>
          <w:rFonts w:ascii="Courier New" w:hAnsi="Courier New"/>
          <w:b w:val="0"/>
        </w:rPr>
        <w:t>via o posteriormente a la promulgación de esta Ordenanza, ya sea a su solicitud o impuesta por el Departamento de Inspección de Farmacias del Ministerio de Salud de la Provincia de Córdoba.</w:t>
      </w:r>
    </w:p>
    <w:p>
      <w:pPr>
        <w:pStyle w:val="P5"/>
        <w:ind w:hanging="720" w:left="720"/>
        <w:rPr>
          <w:rStyle w:val="C3"/>
          <w:rFonts w:ascii="Courier New" w:hAnsi="Courier New"/>
          <w:u w:val="single"/>
        </w:rPr>
      </w:pPr>
    </w:p>
    <w:p>
      <w:pPr>
        <w:pStyle w:val="P5"/>
        <w:ind w:hanging="720" w:left="720"/>
        <w:rPr>
          <w:rStyle w:val="C3"/>
          <w:rFonts w:ascii="Courier New" w:hAnsi="Courier New"/>
          <w:b w:val="1"/>
        </w:rPr>
      </w:pPr>
      <w:r>
        <w:rPr>
          <w:rStyle w:val="C3"/>
          <w:rFonts w:ascii="Courier New" w:hAnsi="Courier New"/>
          <w:u w:val="single"/>
        </w:rPr>
        <w:t>Art.4:</w:t>
      </w:r>
      <w:r>
        <w:rPr>
          <w:rStyle w:val="C3"/>
          <w:rFonts w:ascii="Courier New" w:hAnsi="Courier New"/>
        </w:rPr>
        <w:t xml:space="preserve"> ESTABLÉCESE</w:t>
      </w:r>
      <w:r>
        <w:rPr>
          <w:rStyle w:val="C3"/>
          <w:rFonts w:ascii="Courier New" w:hAnsi="Courier New"/>
          <w:b w:val="0"/>
        </w:rPr>
        <w:t xml:space="preserve"> un régimen de eximición parcial de la Tasa por</w:t>
      </w:r>
      <w:r>
        <w:rPr>
          <w:rStyle w:val="C3"/>
          <w:rFonts w:ascii="Courier New" w:hAnsi="Courier New"/>
          <w:b w:val="0"/>
        </w:rPr>
        <w:t xml:space="preserve"> Servicios de Inspección General e Higiene a aquellas farmacias que se instalen en barrios de nuestra ciudad o en zonas periféricas al radio céntrico, que carezcan de este servicio, fijándose tal reducción en los siguientes porcentajes:</w:t>
      </w:r>
    </w:p>
    <w:p>
      <w:pPr>
        <w:pStyle w:val="P5"/>
        <w:numPr>
          <w:ilvl w:val="0"/>
          <w:numId w:val="7"/>
        </w:numPr>
        <w:tabs>
          <w:tab w:val="clear" w:pos="563" w:leader="none"/>
          <w:tab w:val="left" w:pos="1080" w:leader="none"/>
        </w:tabs>
        <w:ind w:firstLine="0" w:left="720"/>
        <w:rPr>
          <w:rStyle w:val="C3"/>
          <w:rFonts w:ascii="Courier New" w:hAnsi="Courier New"/>
          <w:b w:val="1"/>
        </w:rPr>
      </w:pPr>
      <w:r>
        <w:rPr>
          <w:rStyle w:val="C3"/>
          <w:rFonts w:ascii="Courier New" w:hAnsi="Courier New"/>
          <w:b w:val="0"/>
        </w:rPr>
        <w:t>en un ochenta por c</w:t>
      </w:r>
      <w:r>
        <w:rPr>
          <w:rStyle w:val="C3"/>
          <w:rFonts w:ascii="Courier New" w:hAnsi="Courier New"/>
          <w:b w:val="0"/>
        </w:rPr>
        <w:t>iento (80%) para el 1° y 2° año.</w:t>
      </w:r>
    </w:p>
    <w:p>
      <w:pPr>
        <w:pStyle w:val="P5"/>
        <w:numPr>
          <w:ilvl w:val="0"/>
          <w:numId w:val="7"/>
        </w:numPr>
        <w:tabs>
          <w:tab w:val="clear" w:pos="563" w:leader="none"/>
          <w:tab w:val="left" w:pos="1080" w:leader="none"/>
        </w:tabs>
        <w:ind w:firstLine="0" w:left="720"/>
        <w:rPr>
          <w:rStyle w:val="C3"/>
          <w:rFonts w:ascii="Courier New" w:hAnsi="Courier New"/>
          <w:b w:val="1"/>
        </w:rPr>
      </w:pPr>
      <w:r>
        <w:rPr>
          <w:rStyle w:val="C3"/>
          <w:rFonts w:ascii="Courier New" w:hAnsi="Courier New"/>
          <w:b w:val="0"/>
        </w:rPr>
        <w:t>en un cincuenta por ciento (50%) para el 3° y 4° año.</w:t>
      </w:r>
    </w:p>
    <w:p>
      <w:pPr>
        <w:pStyle w:val="P5"/>
        <w:numPr>
          <w:ilvl w:val="0"/>
          <w:numId w:val="7"/>
        </w:numPr>
        <w:tabs>
          <w:tab w:val="clear" w:pos="563" w:leader="none"/>
          <w:tab w:val="left" w:pos="1080" w:leader="none"/>
        </w:tabs>
        <w:ind w:firstLine="0" w:left="720"/>
        <w:rPr>
          <w:rStyle w:val="C3"/>
          <w:rFonts w:ascii="Courier New" w:hAnsi="Courier New"/>
          <w:b w:val="1"/>
        </w:rPr>
      </w:pPr>
      <w:r>
        <w:rPr>
          <w:rStyle w:val="C3"/>
          <w:rFonts w:ascii="Courier New" w:hAnsi="Courier New"/>
          <w:b w:val="0"/>
        </w:rPr>
        <w:t>en un veinte por ciento (20%) para el 5° y 6° año.</w:t>
      </w:r>
    </w:p>
    <w:p>
      <w:pPr>
        <w:pStyle w:val="P5"/>
        <w:rPr>
          <w:rStyle w:val="C3"/>
          <w:rFonts w:ascii="Courier New" w:hAnsi="Courier New"/>
          <w:b w:val="1"/>
        </w:rPr>
      </w:pPr>
    </w:p>
    <w:p>
      <w:pPr>
        <w:pStyle w:val="P5"/>
        <w:ind w:hanging="720" w:left="720"/>
        <w:rPr>
          <w:rStyle w:val="C3"/>
          <w:rFonts w:ascii="Courier New" w:hAnsi="Courier New"/>
          <w:b w:val="1"/>
        </w:rPr>
      </w:pPr>
      <w:r>
        <w:rPr>
          <w:rStyle w:val="C3"/>
          <w:rFonts w:ascii="Courier New" w:hAnsi="Courier New"/>
          <w:u w:val="single"/>
        </w:rPr>
        <w:t>Art. 5:</w:t>
      </w:r>
      <w:r>
        <w:rPr>
          <w:rStyle w:val="C3"/>
          <w:rFonts w:ascii="Courier New" w:hAnsi="Courier New"/>
        </w:rPr>
        <w:t xml:space="preserve"> FACÚLTESE</w:t>
      </w:r>
      <w:r>
        <w:rPr>
          <w:rStyle w:val="C3"/>
          <w:rFonts w:ascii="Courier New" w:hAnsi="Courier New"/>
          <w:b w:val="0"/>
        </w:rPr>
        <w:t xml:space="preserve"> al Departamento Ejecutivo a establecer mediante Decreto Reglamentario, en un plazo no mayor a trein</w:t>
      </w:r>
      <w:r>
        <w:rPr>
          <w:rStyle w:val="C3"/>
          <w:rFonts w:ascii="Courier New" w:hAnsi="Courier New"/>
          <w:b w:val="0"/>
        </w:rPr>
        <w:t>ta (30) días, las zonas del ejido municipal en donde serán efectivas las bonificaciones establecidas en el Artículo precedente.</w:t>
      </w:r>
    </w:p>
    <w:p>
      <w:pPr>
        <w:pStyle w:val="P5"/>
        <w:ind w:hanging="720" w:left="720"/>
        <w:rPr>
          <w:rStyle w:val="C3"/>
          <w:rFonts w:ascii="Courier New" w:hAnsi="Courier New"/>
          <w:b w:val="1"/>
        </w:rPr>
      </w:pPr>
    </w:p>
    <w:p>
      <w:pPr>
        <w:pStyle w:val="P5"/>
        <w:ind w:hanging="720" w:left="720"/>
        <w:rPr>
          <w:rStyle w:val="C3"/>
          <w:rFonts w:ascii="Courier New" w:hAnsi="Courier New"/>
          <w:b w:val="1"/>
        </w:rPr>
      </w:pPr>
      <w:r>
        <w:rPr>
          <w:rStyle w:val="C3"/>
          <w:rFonts w:ascii="Courier New" w:hAnsi="Courier New"/>
          <w:u w:val="single"/>
        </w:rPr>
        <w:t>Art.6</w:t>
      </w:r>
      <w:r>
        <w:rPr>
          <w:rStyle w:val="C3"/>
          <w:rFonts w:ascii="Courier New" w:hAnsi="Courier New"/>
        </w:rPr>
        <w:t>: CADÚQUESE</w:t>
      </w:r>
      <w:r>
        <w:rPr>
          <w:rStyle w:val="C3"/>
          <w:rFonts w:ascii="Courier New" w:hAnsi="Courier New"/>
          <w:b w:val="0"/>
        </w:rPr>
        <w:t xml:space="preserve"> la eximición parcial indicada en el Artículo 4 de la presente Ordenanza en forma inmediata si la farmacia bene</w:t>
      </w:r>
      <w:r>
        <w:rPr>
          <w:rStyle w:val="C3"/>
          <w:rFonts w:ascii="Courier New" w:hAnsi="Courier New"/>
          <w:b w:val="0"/>
        </w:rPr>
        <w:t>ficiada con la reducción de la Tasa por Servicios de Inspección General e Higiene, fuere multada de manera reincidente por el no cumplimiento de los Artículos 11 y 12 de la presente Ordenanza.</w:t>
      </w:r>
    </w:p>
    <w:p>
      <w:pPr>
        <w:pStyle w:val="P5"/>
        <w:rPr>
          <w:rStyle w:val="C3"/>
          <w:rFonts w:ascii="Courier New" w:hAnsi="Courier New"/>
          <w:b w:val="1"/>
        </w:rPr>
      </w:pPr>
    </w:p>
    <w:p>
      <w:pPr>
        <w:pStyle w:val="P5"/>
        <w:ind w:hanging="720" w:left="720"/>
        <w:rPr>
          <w:rStyle w:val="C3"/>
          <w:rFonts w:ascii="Courier New" w:hAnsi="Courier New"/>
          <w:b w:val="1"/>
        </w:rPr>
      </w:pPr>
      <w:r>
        <w:rPr>
          <w:rStyle w:val="C3"/>
          <w:rFonts w:ascii="Courier New" w:hAnsi="Courier New"/>
          <w:u w:val="single"/>
        </w:rPr>
        <w:t>Art.7</w:t>
      </w:r>
      <w:r>
        <w:rPr>
          <w:rStyle w:val="C3"/>
          <w:rFonts w:ascii="Courier New" w:hAnsi="Courier New"/>
          <w:b w:val="0"/>
        </w:rPr>
        <w:t xml:space="preserve">: </w:t>
      </w:r>
      <w:r>
        <w:rPr>
          <w:rStyle w:val="C3"/>
          <w:rFonts w:ascii="Courier New" w:hAnsi="Courier New"/>
        </w:rPr>
        <w:t xml:space="preserve">ESTABLÉCESE </w:t>
      </w:r>
      <w:r>
        <w:rPr>
          <w:rStyle w:val="C3"/>
          <w:rFonts w:ascii="Courier New" w:hAnsi="Courier New"/>
          <w:b w:val="0"/>
        </w:rPr>
        <w:t>que las farmacias ya habilitadas por este E</w:t>
      </w:r>
      <w:r>
        <w:rPr>
          <w:rStyle w:val="C3"/>
          <w:rFonts w:ascii="Courier New" w:hAnsi="Courier New"/>
          <w:b w:val="0"/>
        </w:rPr>
        <w:t>stado Municipal deberán permanecer en el mismo domicilio en caso de venta a un nuevo propietario o razón social, de lo contrario, corresponderá solicitar una nueva habilitación, debiendo cumplimentar lo establecido en el Artículo 1 de la presente Ordenanza</w:t>
      </w:r>
      <w:r>
        <w:rPr>
          <w:rStyle w:val="C3"/>
          <w:rFonts w:ascii="Courier New" w:hAnsi="Courier New"/>
          <w:b w:val="0"/>
        </w:rPr>
        <w:t xml:space="preserve"> o bien establecerse en un barrio o zona periférica que carezca de este servicio en las zonas que, a tal efecto, determine la Dirección de Salud Pública y Medio Ambiente.</w:t>
      </w:r>
    </w:p>
    <w:p>
      <w:pPr>
        <w:pStyle w:val="P5"/>
        <w:ind w:hanging="720" w:left="720"/>
        <w:rPr>
          <w:rStyle w:val="C3"/>
          <w:rFonts w:ascii="Courier New" w:hAnsi="Courier New"/>
          <w:b w:val="1"/>
        </w:rPr>
      </w:pPr>
    </w:p>
    <w:p>
      <w:pPr>
        <w:pStyle w:val="P5"/>
        <w:ind w:hanging="720" w:left="720"/>
        <w:rPr>
          <w:rStyle w:val="C3"/>
          <w:rFonts w:ascii="Courier New" w:hAnsi="Courier New"/>
          <w:b w:val="1"/>
        </w:rPr>
      </w:pPr>
      <w:r>
        <w:rPr>
          <w:rStyle w:val="C3"/>
          <w:rFonts w:ascii="Courier New" w:hAnsi="Courier New"/>
          <w:u w:val="single"/>
        </w:rPr>
        <w:t>Art.8</w:t>
      </w:r>
      <w:r>
        <w:rPr>
          <w:rStyle w:val="C3"/>
          <w:rFonts w:ascii="Courier New" w:hAnsi="Courier New"/>
        </w:rPr>
        <w:t>: ESTABLÉCESE</w:t>
      </w:r>
      <w:r>
        <w:rPr>
          <w:rStyle w:val="C3"/>
          <w:rFonts w:ascii="Courier New" w:hAnsi="Courier New"/>
          <w:b w:val="0"/>
        </w:rPr>
        <w:t xml:space="preserve"> que las farmacias que necesitaren trasla</w:t>
      </w:r>
      <w:r>
        <w:rPr>
          <w:rStyle w:val="C3"/>
          <w:rFonts w:ascii="Courier New" w:hAnsi="Courier New"/>
          <w:b w:val="0"/>
        </w:rPr>
        <w:t>darse podrán hacerlo</w:t>
      </w:r>
      <w:r>
        <w:rPr>
          <w:rStyle w:val="C3"/>
          <w:rFonts w:ascii="Courier New" w:hAnsi="Courier New"/>
        </w:rPr>
        <w:t xml:space="preserve"> </w:t>
      </w:r>
      <w:r>
        <w:rPr>
          <w:rStyle w:val="C3"/>
          <w:rFonts w:ascii="Courier New" w:hAnsi="Courier New"/>
          <w:b w:val="0"/>
        </w:rPr>
        <w:t>en un radio de doscientos (200) metros, siempre y cuando acreditaren como mínimo una antigüedad de tres (3) años de permanencia en el domicilio comercial que se pretende cambiar. En caso de exceder el radio señalado, sólo podrán ser ha</w:t>
      </w:r>
      <w:r>
        <w:rPr>
          <w:rStyle w:val="C3"/>
          <w:rFonts w:ascii="Courier New" w:hAnsi="Courier New"/>
          <w:b w:val="0"/>
        </w:rPr>
        <w:t>bilitadas cumplimentando lo determinado por el Artículo 1 de la presente Ordenanza, o bien instalarse en las zonas carecientes de esta prestación que la Dirección de Salud Pública y Medio Ambiente determine a tal fin.</w:t>
      </w:r>
    </w:p>
    <w:p>
      <w:pPr>
        <w:ind w:hanging="720" w:left="720"/>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b w:val="1"/>
          <w:u w:val="single"/>
        </w:rPr>
        <w:t>Art.9</w:t>
      </w:r>
      <w:r>
        <w:rPr>
          <w:rStyle w:val="C3"/>
          <w:rFonts w:ascii="Courier New" w:hAnsi="Courier New"/>
          <w:b w:val="1"/>
        </w:rPr>
        <w:t>: FÍJASE</w:t>
      </w:r>
      <w:r>
        <w:rPr>
          <w:rStyle w:val="C3"/>
          <w:rFonts w:ascii="Courier New" w:hAnsi="Courier New"/>
        </w:rPr>
        <w:t xml:space="preserve"> a la Dirección de Salud Pública y Medio Ambiente de la Municipalidad la responsabilidad de establecer los mecanismos de control para el cumplimiento de los horarios de atención al público de las farmacias, con el objeto de garantizar el permanente acceso a los medicamentos por parte de la población.</w:t>
      </w:r>
    </w:p>
    <w:p>
      <w:pPr>
        <w:ind w:hanging="720" w:left="720"/>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b w:val="1"/>
          <w:u w:val="single"/>
        </w:rPr>
        <w:t>Art.10</w:t>
      </w:r>
      <w:r>
        <w:rPr>
          <w:rStyle w:val="C3"/>
          <w:rFonts w:ascii="Courier New" w:hAnsi="Courier New"/>
          <w:b w:val="1"/>
        </w:rPr>
        <w:t>: CONFECCIÓNESE</w:t>
      </w:r>
      <w:r>
        <w:rPr>
          <w:rStyle w:val="C3"/>
          <w:rFonts w:ascii="Courier New" w:hAnsi="Courier New"/>
        </w:rPr>
        <w:t xml:space="preserve"> por parte de la Dirección de Salud Pública y Medio Ambiente, conjuntamente con el Círculo de Farmacéuticos de la Ciudad de Alta Gracia, el cronograma de turnos de farmacias contemplando una cobertura geográfica lo más amplia posible.</w:t>
      </w:r>
    </w:p>
    <w:p>
      <w:pPr>
        <w:ind w:hanging="720" w:left="720"/>
        <w:jc w:val="both"/>
        <w:rPr>
          <w:rStyle w:val="C3"/>
          <w:rFonts w:ascii="Courier New" w:hAnsi="Courier New"/>
          <w:u w:val="single"/>
        </w:rPr>
      </w:pPr>
    </w:p>
    <w:p>
      <w:pPr>
        <w:ind w:hanging="720" w:left="720"/>
        <w:jc w:val="both"/>
        <w:rPr>
          <w:rStyle w:val="C3"/>
          <w:rFonts w:ascii="Courier New" w:hAnsi="Courier New"/>
        </w:rPr>
      </w:pPr>
      <w:r>
        <w:rPr>
          <w:rStyle w:val="C3"/>
          <w:rFonts w:ascii="Courier New" w:hAnsi="Courier New"/>
          <w:b w:val="1"/>
          <w:u w:val="single"/>
        </w:rPr>
        <w:t>Art.11</w:t>
      </w:r>
      <w:r>
        <w:rPr>
          <w:rStyle w:val="C3"/>
          <w:rFonts w:ascii="Courier New" w:hAnsi="Courier New"/>
          <w:b w:val="1"/>
        </w:rPr>
        <w:t xml:space="preserve">: EXHÍBASE </w:t>
      </w:r>
      <w:r>
        <w:rPr>
          <w:rStyle w:val="C3"/>
          <w:rFonts w:ascii="Courier New" w:hAnsi="Courier New"/>
        </w:rPr>
        <w:t>diariamente en todos los establecimientos farmacéuticos el cronograma de turnos, correctamente actualizado, fácilmente legible, y con la debida iluminación. La Dirección de Salud Pública y Medio Ambiente controlará su correspondiente cumplimiento y su no observancia constituye una irregularidad que será sancionada con las multas previstas en el Código de Faltas Municipal.</w:t>
      </w:r>
    </w:p>
    <w:p>
      <w:pPr>
        <w:ind w:hanging="720" w:left="720"/>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b w:val="1"/>
          <w:u w:val="single"/>
        </w:rPr>
        <w:t>Art.12</w:t>
      </w:r>
      <w:r>
        <w:rPr>
          <w:rStyle w:val="C3"/>
          <w:rFonts w:ascii="Courier New" w:hAnsi="Courier New"/>
          <w:b w:val="1"/>
        </w:rPr>
        <w:t xml:space="preserve">: CONSIDÉRESE </w:t>
      </w:r>
      <w:r>
        <w:rPr>
          <w:rStyle w:val="C3"/>
          <w:rFonts w:ascii="Courier New" w:hAnsi="Courier New"/>
        </w:rPr>
        <w:t>seria irregularidad el incumplimiento por parte de una farmacia del turno que le correspondiere, y pasible de ser sancionada con las multas establecidas en el Código de Faltas Municipal.</w:t>
        <w:br w:type="textWrapping"/>
      </w:r>
    </w:p>
    <w:p>
      <w:pPr>
        <w:ind w:hanging="720" w:left="720"/>
        <w:jc w:val="both"/>
        <w:rPr>
          <w:rStyle w:val="C3"/>
          <w:rFonts w:ascii="Courier New" w:hAnsi="Courier New"/>
        </w:rPr>
      </w:pPr>
      <w:r>
        <w:rPr>
          <w:rStyle w:val="C3"/>
          <w:rFonts w:ascii="Courier New" w:hAnsi="Courier New"/>
          <w:b w:val="1"/>
          <w:u w:val="single"/>
        </w:rPr>
        <w:t>Art.13</w:t>
      </w:r>
      <w:r>
        <w:rPr>
          <w:rStyle w:val="C3"/>
          <w:rFonts w:ascii="Courier New" w:hAnsi="Courier New"/>
          <w:b w:val="1"/>
        </w:rPr>
        <w:t xml:space="preserve">: ESTABLÉCENSE </w:t>
      </w:r>
      <w:r>
        <w:rPr>
          <w:rStyle w:val="C3"/>
          <w:rFonts w:ascii="Courier New" w:hAnsi="Courier New"/>
        </w:rPr>
        <w:t>de cumplimiento obligatorio los Artículos 9, 11, y 12 de esta Ordenanza para todas las farmacias ubicadas en el ejido municipal, tanto para las ya instaladas como para aquellas que se habilitaren luego de la promulgación de la presente Ordenanza.</w:t>
      </w:r>
    </w:p>
    <w:p>
      <w:pPr>
        <w:ind w:hanging="720" w:left="720"/>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b w:val="1"/>
          <w:u w:val="single"/>
        </w:rPr>
        <w:t>Art.14</w:t>
      </w:r>
      <w:r>
        <w:rPr>
          <w:rStyle w:val="C3"/>
          <w:rFonts w:ascii="Courier New" w:hAnsi="Courier New"/>
          <w:b w:val="1"/>
        </w:rPr>
        <w:t>: EXCEPTÚENSE</w:t>
      </w:r>
      <w:r>
        <w:rPr>
          <w:rStyle w:val="C3"/>
          <w:rFonts w:ascii="Courier New" w:hAnsi="Courier New"/>
        </w:rPr>
        <w:t xml:space="preserve"> del cumplimiento de los Artículos 1 y 2 de la presente Ordenanza las farmacias ya instaladas al momento de la vigencia de la presente Ordenanza, debiendo las mismas ajustarse a lo establecido en los Artículos 7 y 8, en caso de venta o traslado.</w:t>
      </w:r>
    </w:p>
    <w:p>
      <w:pPr>
        <w:ind w:hanging="720" w:left="720"/>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b w:val="1"/>
          <w:u w:val="single"/>
        </w:rPr>
        <w:t>Art.15</w:t>
      </w:r>
      <w:r>
        <w:rPr>
          <w:rStyle w:val="C3"/>
          <w:rFonts w:ascii="Courier New" w:hAnsi="Courier New"/>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transcríbase al Libro de Ordenanzas y archívese.</w:t>
      </w:r>
    </w:p>
    <w:p>
      <w:pPr>
        <w:ind w:hanging="720" w:left="720"/>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b w:val="1"/>
          <w:u w:val="single"/>
        </w:rPr>
        <w:t>Art.16</w:t>
      </w:r>
      <w:r>
        <w:rPr>
          <w:rStyle w:val="C3"/>
          <w:rFonts w:ascii="Courier New" w:hAnsi="Courier New"/>
          <w:b w:val="1"/>
        </w:rPr>
        <w:t>:</w:t>
      </w:r>
      <w:r>
        <w:rPr>
          <w:rStyle w:val="C3"/>
          <w:rFonts w:ascii="Courier New" w:hAnsi="Courier New"/>
        </w:rPr>
        <w:t xml:space="preserve"> </w:t>
      </w:r>
      <w:r>
        <w:rPr>
          <w:rStyle w:val="C3"/>
          <w:rFonts w:ascii="Courier New" w:hAnsi="Courier New"/>
          <w:b w:val="1"/>
        </w:rPr>
        <w:t>PROH</w:t>
      </w:r>
      <w:r>
        <w:rPr>
          <w:rStyle w:val="C3"/>
          <w:rFonts w:ascii="Courier New" w:hAnsi="Courier New"/>
          <w:b w:val="1"/>
        </w:rPr>
        <w:t>Í</w:t>
      </w:r>
      <w:r>
        <w:rPr>
          <w:rStyle w:val="C3"/>
          <w:rFonts w:ascii="Courier New" w:hAnsi="Courier New"/>
          <w:b w:val="1"/>
        </w:rPr>
        <w:t>BASE</w:t>
      </w:r>
      <w:r>
        <w:rPr>
          <w:rStyle w:val="C3"/>
          <w:rFonts w:ascii="Courier New" w:hAnsi="Courier New"/>
        </w:rPr>
        <w:t xml:space="preserve"> en todas las farmacias la exposición y el expendio de medicamentos en góndolas con acceso directo al consumidor</w:t>
      </w:r>
      <w:r>
        <w:rPr>
          <w:rStyle w:val="C5"/>
          <w:rFonts w:ascii="Times New Roman" w:hAnsi="Times New Roman"/>
        </w:rPr>
        <w:footnoteReference w:id="1"/>
      </w:r>
      <w:r>
        <w:rPr>
          <w:rStyle w:val="C3"/>
          <w:rFonts w:ascii="Courier New" w:hAnsi="Courier New"/>
        </w:rPr>
        <w:t>.</w:t>
      </w:r>
    </w:p>
    <w:p>
      <w:pPr>
        <w:ind w:hanging="720" w:left="720"/>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b w:val="1"/>
          <w:u w:val="single"/>
        </w:rPr>
        <w:t>Art.17</w:t>
      </w:r>
      <w:r>
        <w:rPr>
          <w:rStyle w:val="C3"/>
          <w:rFonts w:ascii="Courier New" w:hAnsi="Courier New"/>
          <w:b w:val="1"/>
        </w:rPr>
        <w:t>:</w:t>
      </w:r>
      <w:r>
        <w:rPr>
          <w:rStyle w:val="C3"/>
          <w:rFonts w:ascii="Courier New" w:hAnsi="Courier New"/>
        </w:rPr>
        <w:t xml:space="preserve"> </w:t>
      </w:r>
      <w:r>
        <w:rPr>
          <w:rStyle w:val="C3"/>
          <w:rFonts w:ascii="Courier New" w:hAnsi="Courier New"/>
          <w:b w:val="1"/>
        </w:rPr>
        <w:t>ESTABLÉ</w:t>
      </w:r>
      <w:r>
        <w:rPr>
          <w:rStyle w:val="C3"/>
          <w:rFonts w:ascii="Courier New" w:hAnsi="Courier New"/>
          <w:b w:val="1"/>
        </w:rPr>
        <w:t>CESE</w:t>
      </w:r>
      <w:r>
        <w:rPr>
          <w:rStyle w:val="C3"/>
          <w:rFonts w:ascii="Courier New" w:hAnsi="Courier New"/>
        </w:rPr>
        <w:t xml:space="preserve"> que el Farmacéutico Director Técnico solicitante de la habilitación municipal de la farmacia, además de la previa autorización de la autoridad provincial (Ministerio de Salud), deberá tener domicilio real en el ejido de este Municipio con una antigüedad mínima de dos (2) años anteriores a la fecha de la solicitud. Si el plazo de residencia en la ciudad fuere menor deberá abonar por adelantado el equivalente a tres años de la tasa mínima fijada que debe abonar en concepto de Inspección General e Higiene</w:t>
      </w:r>
      <w:r>
        <w:rPr>
          <w:rStyle w:val="C5"/>
          <w:rFonts w:ascii="Times New Roman" w:hAnsi="Times New Roman"/>
        </w:rPr>
        <w:footnoteReference w:id="2"/>
      </w:r>
      <w:r>
        <w:rPr>
          <w:rStyle w:val="C3"/>
          <w:rFonts w:ascii="Courier New" w:hAnsi="Courier New"/>
        </w:rPr>
        <w:t>.</w:t>
      </w:r>
    </w:p>
    <w:p>
      <w:pPr>
        <w:ind w:hanging="720" w:left="720"/>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b w:val="1"/>
          <w:u w:val="single"/>
        </w:rPr>
        <w:t>Art.18</w:t>
      </w:r>
      <w:r>
        <w:rPr>
          <w:rStyle w:val="C3"/>
          <w:rFonts w:ascii="Courier New" w:hAnsi="Courier New"/>
          <w:b w:val="1"/>
        </w:rPr>
        <w:t>:</w:t>
      </w:r>
      <w:r>
        <w:rPr>
          <w:rStyle w:val="C3"/>
          <w:rFonts w:ascii="Courier New" w:hAnsi="Courier New"/>
        </w:rPr>
        <w:t xml:space="preserve"> </w:t>
      </w:r>
      <w:r>
        <w:rPr>
          <w:rStyle w:val="C3"/>
          <w:rFonts w:ascii="Courier New" w:hAnsi="Courier New"/>
          <w:b w:val="1"/>
        </w:rPr>
        <w:t>DETERM</w:t>
      </w:r>
      <w:r>
        <w:rPr>
          <w:rStyle w:val="C3"/>
          <w:rFonts w:ascii="Courier New" w:hAnsi="Courier New"/>
          <w:b w:val="1"/>
        </w:rPr>
        <w:t>Í</w:t>
      </w:r>
      <w:r>
        <w:rPr>
          <w:rStyle w:val="C3"/>
          <w:rFonts w:ascii="Courier New" w:hAnsi="Courier New"/>
          <w:b w:val="1"/>
        </w:rPr>
        <w:t>NASE</w:t>
      </w:r>
      <w:r>
        <w:rPr>
          <w:rStyle w:val="C3"/>
          <w:rFonts w:ascii="Courier New" w:hAnsi="Courier New"/>
        </w:rPr>
        <w:t xml:space="preserve"> que las farmacias habilitadas por la autoridad de aplicación que se constituyan bajo la figura de Farmacia Sindical o Mutual, sólo podrán expender, vender y comercializar medicamentos a sus afiliados de conformidad  lo dispuesto por la legislación nacional, que regula la actuación de las asociaciones profesionales –sindicatos-, como de las Mutuales y Cooperativas. Toda farmacia que infrinja lo normado en el presente artículo será sancionada con clausura de hasta cinco días y una multa equivalente a 100 U.F. en una primera infracción duplicándose la sanción en caso de reincidencia y en caso de una tercera reincidencia, además de la sanción pecuniaria se procederá a la clausura definitiva del establecimiento</w:t>
      </w:r>
      <w:r>
        <w:rPr>
          <w:rStyle w:val="C5"/>
          <w:rFonts w:ascii="Times New Roman" w:hAnsi="Times New Roman"/>
        </w:rPr>
        <w:footnoteReference w:id="3"/>
      </w:r>
      <w:r>
        <w:rPr>
          <w:rStyle w:val="C3"/>
          <w:rFonts w:ascii="Courier New" w:hAnsi="Courier New"/>
        </w:rPr>
        <w:t>.</w:t>
      </w:r>
    </w:p>
    <w:p>
      <w:pPr>
        <w:ind w:hanging="720" w:left="720"/>
        <w:jc w:val="both"/>
        <w:rPr>
          <w:rStyle w:val="C3"/>
          <w:rFonts w:ascii="Courier New" w:hAnsi="Courier New"/>
          <w:b w:val="1"/>
          <w:u w:val="single"/>
        </w:rPr>
      </w:pPr>
    </w:p>
    <w:p>
      <w:pPr>
        <w:jc w:val="both"/>
        <w:rPr>
          <w:rStyle w:val="C3"/>
          <w:rFonts w:ascii="Courier New" w:hAnsi="Courier New"/>
        </w:rPr>
      </w:pPr>
    </w:p>
    <w:p>
      <w:pPr>
        <w:pStyle w:val="P5"/>
        <w:rPr>
          <w:rStyle w:val="C3"/>
          <w:rFonts w:ascii="Courier New" w:hAnsi="Courier New"/>
        </w:rPr>
      </w:pPr>
      <w:r>
        <w:rPr>
          <w:rStyle w:val="C3"/>
          <w:rFonts w:ascii="Courier New" w:hAnsi="Courier New"/>
        </w:rPr>
        <w:t xml:space="preserve">DADA EN LA SALA DE SESIONES DEL HONORABLE CONCEJO DELIBERANTE A LOS VEINTITRES DÍAS DEL MES DE NOVIEMBRE DEL AÑO DOS MIL SEIS. </w:t>
      </w:r>
    </w:p>
    <w:sectPr>
      <w:type w:val="nextPage"/>
      <w:pgSz w:w="11907" w:h="16840" w:code="0"/>
      <w:pgMar w:left="1701" w:right="1701" w:top="1418" w:bottom="1418" w:header="720" w:footer="720" w:gutter="0"/>
      <w:cols w:equalWidth="1" w:space="720"/>
    </w:sectPr>
  </w:body>
</w:document>
</file>

<file path=word/footnotes.xml><?xml version="1.0" encoding="utf-8"?>
<w:foot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footnote w:id="0">
    <w:p>
      <w:pPr>
        <w:pStyle w:val="P9"/>
        <w:jc w:val="both"/>
        <w:rPr>
          <w:rStyle w:val="C3"/>
          <w:rFonts w:ascii="Calibri" w:hAnsi="Calibri"/>
        </w:rPr>
      </w:pPr>
      <w:r>
        <w:rPr>
          <w:rStyle w:val="C5"/>
          <w:rFonts w:ascii="Times New Roman" w:hAnsi="Times New Roman"/>
        </w:rPr>
        <w:footnoteRef/>
      </w:r>
      <w:r>
        <w:rPr>
          <w:rStyle w:val="C3"/>
          <w:rFonts w:ascii="Calibri" w:hAnsi="Calibri"/>
        </w:rPr>
        <w:t xml:space="preserve"> Texto ordenado según Ord. Nro. 9656.</w:t>
      </w:r>
    </w:p>
    <w:p>
      <w:pPr>
        <w:pStyle w:val="P9"/>
        <w:jc w:val="both"/>
        <w:rPr>
          <w:rStyle w:val="C3"/>
          <w:rFonts w:ascii="Calibri" w:hAnsi="Calibri"/>
        </w:rPr>
      </w:pPr>
      <w:r>
        <w:rPr>
          <w:rStyle w:val="C3"/>
          <w:rFonts w:ascii="Calibri" w:hAnsi="Calibri"/>
        </w:rPr>
        <w:t xml:space="preserve">Texto original: </w:t>
      </w:r>
      <w:r>
        <w:rPr>
          <w:rStyle w:val="C3"/>
          <w:rFonts w:ascii="Calibri" w:hAnsi="Calibri"/>
          <w:i w:val="1"/>
        </w:rPr>
        <w:t>“</w:t>
      </w:r>
      <w:r>
        <w:rPr>
          <w:rStyle w:val="C3"/>
          <w:rFonts w:ascii="Calibri" w:hAnsi="Calibri"/>
          <w:i w:val="1"/>
        </w:rPr>
        <w:t>FÍJASE para la habilitación municipal de nuevas farmacias una distancia mínima de trescientos (300) metros con respecto a otra farmacia ya instalada y habilitada por este Estado Municipal, medidos de puerta a puerta y por el camino peatonal más cercano ent</w:t>
      </w:r>
      <w:r>
        <w:rPr>
          <w:rStyle w:val="C3"/>
          <w:rFonts w:ascii="Calibri" w:hAnsi="Calibri"/>
          <w:i w:val="1"/>
        </w:rPr>
        <w:t>re cada una de ellas</w:t>
      </w:r>
      <w:r>
        <w:rPr>
          <w:rStyle w:val="C3"/>
          <w:rFonts w:ascii="Calibri" w:hAnsi="Calibri"/>
          <w:i w:val="1"/>
        </w:rPr>
        <w:t>”</w:t>
      </w:r>
      <w:r>
        <w:rPr>
          <w:rStyle w:val="C3"/>
          <w:rFonts w:ascii="Calibri" w:hAnsi="Calibri"/>
          <w:i w:val="1"/>
        </w:rPr>
        <w:t>.</w:t>
      </w:r>
    </w:p>
  </w:footnote>
  <w:footnote w:id="1">
    <w:p>
      <w:pPr>
        <w:pStyle w:val="P9"/>
        <w:rPr>
          <w:rStyle w:val="C3"/>
          <w:rFonts w:ascii="Calibri" w:hAnsi="Calibri"/>
        </w:rPr>
      </w:pPr>
      <w:r>
        <w:rPr>
          <w:rStyle w:val="C5"/>
        </w:rPr>
        <w:footnoteRef/>
      </w:r>
      <w:r>
        <w:t xml:space="preserve"> </w:t>
      </w:r>
      <w:r>
        <w:rPr>
          <w:rStyle w:val="C3"/>
          <w:rFonts w:ascii="Calibri" w:hAnsi="Calibri"/>
        </w:rPr>
        <w:t>Artículo incorporado mediante Ord. Nro. 9656.</w:t>
      </w:r>
    </w:p>
  </w:footnote>
  <w:footnote w:id="2">
    <w:p>
      <w:pPr>
        <w:pStyle w:val="P9"/>
        <w:rPr>
          <w:rStyle w:val="C3"/>
        </w:rPr>
      </w:pPr>
      <w:r>
        <w:rPr>
          <w:rStyle w:val="C5"/>
        </w:rPr>
        <w:footnoteRef/>
      </w:r>
      <w:r>
        <w:t xml:space="preserve"> </w:t>
      </w:r>
      <w:r>
        <w:rPr>
          <w:rStyle w:val="C3"/>
          <w:rFonts w:ascii="Calibri" w:hAnsi="Calibri"/>
        </w:rPr>
        <w:t>Artículo incorporado mediante Ord. Nro. 9656.</w:t>
      </w:r>
    </w:p>
  </w:footnote>
  <w:footnote w:id="3">
    <w:p>
      <w:pPr>
        <w:pStyle w:val="P9"/>
        <w:rPr>
          <w:rStyle w:val="C3"/>
        </w:rPr>
      </w:pPr>
      <w:r>
        <w:rPr>
          <w:rStyle w:val="C5"/>
        </w:rPr>
        <w:footnoteRef/>
      </w:r>
      <w:r>
        <w:t xml:space="preserve"> </w:t>
      </w:r>
      <w:r>
        <w:rPr>
          <w:rStyle w:val="C3"/>
          <w:rFonts w:ascii="Calibri" w:hAnsi="Calibri"/>
        </w:rPr>
        <w:t>Artículo incorporado mediante Ord. Nro. 9656</w:t>
      </w:r>
    </w:p>
  </w:footnote>
</w:footnotes>
</file>

<file path=word/numbering.xml><?xml version="1.0" encoding="utf-8"?>
<w:numbering xmlns:w="http://schemas.openxmlformats.org/wordprocessingml/2006/main">
  <w:abstractNum w:abstractNumId="0">
    <w:nsid w:val="0A587D20"/>
    <w:multiLevelType w:val="multilevel"/>
    <w:lvl w:ilvl="0">
      <w:start w:val="1"/>
      <w:numFmt w:val="lowerLetter"/>
      <w:suff w:val="tab"/>
      <w:lvlText w:val="%1)"/>
      <w:lvlJc w:val="left"/>
      <w:pPr>
        <w:ind w:hanging="420" w:left="1155"/>
        <w:tabs>
          <w:tab w:val="left" w:pos="1155" w:leader="none"/>
        </w:tabs>
      </w:pPr>
      <w:rPr/>
    </w:lvl>
    <w:lvl w:ilvl="1">
      <w:start w:val="1"/>
      <w:numFmt w:val="lowerLetter"/>
      <w:suff w:val="tab"/>
      <w:lvlText w:val="%2."/>
      <w:lvlJc w:val="left"/>
      <w:pPr>
        <w:ind w:hanging="360" w:left="1815"/>
        <w:tabs>
          <w:tab w:val="left" w:pos="1815" w:leader="none"/>
        </w:tabs>
      </w:pPr>
      <w:rPr/>
    </w:lvl>
    <w:lvl w:ilvl="2">
      <w:start w:val="1"/>
      <w:numFmt w:val="lowerRoman"/>
      <w:suff w:val="tab"/>
      <w:lvlText w:val="%3."/>
      <w:lvlJc w:val="right"/>
      <w:pPr>
        <w:ind w:hanging="180" w:left="2535"/>
        <w:tabs>
          <w:tab w:val="left" w:pos="2535" w:leader="none"/>
        </w:tabs>
      </w:pPr>
      <w:rPr/>
    </w:lvl>
    <w:lvl w:ilvl="3">
      <w:start w:val="1"/>
      <w:numFmt w:val="decimal"/>
      <w:suff w:val="tab"/>
      <w:lvlText w:val="%4."/>
      <w:lvlJc w:val="left"/>
      <w:pPr>
        <w:ind w:hanging="360" w:left="3255"/>
        <w:tabs>
          <w:tab w:val="left" w:pos="3255" w:leader="none"/>
        </w:tabs>
      </w:pPr>
      <w:rPr/>
    </w:lvl>
    <w:lvl w:ilvl="4">
      <w:start w:val="1"/>
      <w:numFmt w:val="lowerLetter"/>
      <w:suff w:val="tab"/>
      <w:lvlText w:val="%5."/>
      <w:lvlJc w:val="left"/>
      <w:pPr>
        <w:ind w:hanging="360" w:left="3975"/>
        <w:tabs>
          <w:tab w:val="left" w:pos="3975" w:leader="none"/>
        </w:tabs>
      </w:pPr>
      <w:rPr/>
    </w:lvl>
    <w:lvl w:ilvl="5">
      <w:start w:val="1"/>
      <w:numFmt w:val="lowerRoman"/>
      <w:suff w:val="tab"/>
      <w:lvlText w:val="%6."/>
      <w:lvlJc w:val="right"/>
      <w:pPr>
        <w:ind w:hanging="180" w:left="4695"/>
        <w:tabs>
          <w:tab w:val="left" w:pos="4695" w:leader="none"/>
        </w:tabs>
      </w:pPr>
      <w:rPr/>
    </w:lvl>
    <w:lvl w:ilvl="6">
      <w:start w:val="1"/>
      <w:numFmt w:val="decimal"/>
      <w:suff w:val="tab"/>
      <w:lvlText w:val="%7."/>
      <w:lvlJc w:val="left"/>
      <w:pPr>
        <w:ind w:hanging="360" w:left="5415"/>
        <w:tabs>
          <w:tab w:val="left" w:pos="5415" w:leader="none"/>
        </w:tabs>
      </w:pPr>
      <w:rPr/>
    </w:lvl>
    <w:lvl w:ilvl="7">
      <w:start w:val="1"/>
      <w:numFmt w:val="lowerLetter"/>
      <w:suff w:val="tab"/>
      <w:lvlText w:val="%8."/>
      <w:lvlJc w:val="left"/>
      <w:pPr>
        <w:ind w:hanging="360" w:left="6135"/>
        <w:tabs>
          <w:tab w:val="left" w:pos="6135" w:leader="none"/>
        </w:tabs>
      </w:pPr>
      <w:rPr/>
    </w:lvl>
    <w:lvl w:ilvl="8">
      <w:start w:val="1"/>
      <w:numFmt w:val="lowerRoman"/>
      <w:suff w:val="tab"/>
      <w:lvlText w:val="%9."/>
      <w:lvlJc w:val="right"/>
      <w:pPr>
        <w:ind w:hanging="180" w:left="6855"/>
        <w:tabs>
          <w:tab w:val="left" w:pos="6855" w:leader="none"/>
        </w:tabs>
      </w:pPr>
      <w:rPr/>
    </w:lvl>
  </w:abstractNum>
  <w:abstractNum w:abstractNumId="1">
    <w:nsid w:val="521706C1"/>
    <w:multiLevelType w:val="multilevel"/>
    <w:lvl w:ilvl="0">
      <w:start w:val="1"/>
      <w:numFmt w:val="lowerLetter"/>
      <w:suff w:val="tab"/>
      <w:lvlText w:val="%1)"/>
      <w:lvlJc w:val="left"/>
      <w:pPr>
        <w:ind w:hanging="555" w:left="563"/>
        <w:tabs>
          <w:tab w:val="left" w:pos="563"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9AD1665"/>
    <w:multiLevelType w:val="multilevel"/>
    <w:lvl w:ilvl="0">
      <w:start w:val="1"/>
      <w:numFmt w:val="lowerLetter"/>
      <w:suff w:val="tab"/>
      <w:lvlText w:val="%1)"/>
      <w:lvlJc w:val="left"/>
      <w:pPr>
        <w:ind w:hanging="555" w:left="563"/>
        <w:tabs>
          <w:tab w:val="left" w:pos="563"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5C950E66"/>
    <w:multiLevelType w:val="multilevel"/>
    <w:lvl w:ilvl="0">
      <w:start w:val="1"/>
      <w:numFmt w:val="lowerLetter"/>
      <w:suff w:val="tab"/>
      <w:lvlText w:val="%1)"/>
      <w:lvlJc w:val="left"/>
      <w:pPr>
        <w:ind w:hanging="555" w:left="563"/>
        <w:tabs>
          <w:tab w:val="left" w:pos="563"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63643DE9"/>
    <w:multiLevelType w:val="hybridMultilevel"/>
    <w:lvl w:ilvl="0" w:tplc="43A60634">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64CA5343"/>
    <w:multiLevelType w:val="multilevel"/>
    <w:lvl w:ilvl="0">
      <w:start w:val="6"/>
      <w:numFmt w:val="decimal"/>
      <w:suff w:val="tab"/>
      <w:lvlText w:val="%1-"/>
      <w:lvlJc w:val="left"/>
      <w:pPr>
        <w:ind w:hanging="585" w:left="945"/>
        <w:tabs>
          <w:tab w:val="left" w:pos="945" w:leader="none"/>
        </w:tabs>
      </w:pPr>
      <w:rPr>
        <w:i w:val="0"/>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6">
    <w:nsid w:val="771E0371"/>
    <w:multiLevelType w:val="multilevel"/>
    <w:lvl w:ilvl="0">
      <w:start w:val="1"/>
      <w:numFmt w:val="lowerLetter"/>
      <w:suff w:val="tab"/>
      <w:lvlText w:val="%1)"/>
      <w:lvlJc w:val="left"/>
      <w:pPr>
        <w:ind w:hanging="555" w:left="563"/>
        <w:tabs>
          <w:tab w:val="left" w:pos="563"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5"/>
  </w:num>
  <w:num w:numId="2">
    <w:abstractNumId w:val="4"/>
  </w:num>
  <w:num w:numId="3">
    <w:abstractNumId w:val="1"/>
  </w:num>
  <w:num w:numId="4">
    <w:abstractNumId w:val="0"/>
  </w:num>
  <w:num w:numId="5">
    <w:abstractNumId w:val="2"/>
  </w:num>
  <w:num w:numId="6">
    <w:abstractNumId w:val="3"/>
  </w:num>
  <w:num w:numId="7">
    <w:abstractNumId w:val="6"/>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Título 1"/>
    <w:basedOn w:val="P0"/>
    <w:next w:val="P0"/>
    <w:qFormat/>
    <w:pPr>
      <w:keepNext w:val="1"/>
      <w:jc w:val="center"/>
      <w:outlineLvl w:val="0"/>
    </w:pPr>
    <w:rPr>
      <w:b w:val="1"/>
    </w:rPr>
  </w:style>
  <w:style w:type="paragraph" w:styleId="P2">
    <w:name w:val="Título 2"/>
    <w:basedOn w:val="P0"/>
    <w:next w:val="P0"/>
    <w:qFormat/>
    <w:pPr>
      <w:keepNext w:val="1"/>
      <w:outlineLvl w:val="1"/>
    </w:pPr>
    <w:rPr>
      <w:sz w:val="28"/>
    </w:rPr>
  </w:style>
  <w:style w:type="paragraph" w:styleId="P3">
    <w:name w:val="Título"/>
    <w:basedOn w:val="P0"/>
    <w:next w:val="P3"/>
    <w:qFormat/>
    <w:pPr>
      <w:jc w:val="center"/>
    </w:pPr>
    <w:rPr>
      <w:b w:val="1"/>
    </w:rPr>
  </w:style>
  <w:style w:type="paragraph" w:styleId="P4">
    <w:name w:val="Subtítulo"/>
    <w:basedOn w:val="P0"/>
    <w:next w:val="P4"/>
    <w:qFormat/>
    <w:pPr/>
    <w:rPr>
      <w:b w:val="1"/>
    </w:rPr>
  </w:style>
  <w:style w:type="paragraph" w:styleId="P5">
    <w:name w:val="Texto independiente"/>
    <w:basedOn w:val="P0"/>
    <w:next w:val="P5"/>
    <w:pPr>
      <w:jc w:val="both"/>
    </w:pPr>
    <w:rPr>
      <w:b w:val="1"/>
    </w:rPr>
  </w:style>
  <w:style w:type="paragraph" w:styleId="P6">
    <w:name w:val="Sangría de texto normal"/>
    <w:basedOn w:val="P0"/>
    <w:next w:val="P6"/>
    <w:pPr>
      <w:ind w:hanging="709" w:left="709"/>
      <w:jc w:val="both"/>
    </w:pPr>
    <w:rPr>
      <w:rFonts w:ascii="Courier New" w:hAnsi="Courier New"/>
    </w:rPr>
  </w:style>
  <w:style w:type="paragraph" w:styleId="P7">
    <w:name w:val="Sangría 2 de t. independiente"/>
    <w:basedOn w:val="P0"/>
    <w:next w:val="P7"/>
    <w:pPr>
      <w:ind w:left="720"/>
      <w:jc w:val="both"/>
    </w:pPr>
    <w:rPr>
      <w:rFonts w:ascii="Courier New" w:hAnsi="Courier New"/>
    </w:rPr>
  </w:style>
  <w:style w:type="paragraph" w:styleId="P8">
    <w:name w:val="Sangría 3 de t. independiente"/>
    <w:basedOn w:val="P0"/>
    <w:next w:val="P8"/>
    <w:pPr>
      <w:ind w:hanging="720" w:left="720"/>
      <w:jc w:val="both"/>
    </w:pPr>
    <w:rPr>
      <w:rFonts w:ascii="Courier New" w:hAnsi="Courier New"/>
    </w:rPr>
  </w:style>
  <w:style w:type="paragraph" w:styleId="P9">
    <w:name w:val="Texto nota pie"/>
    <w:basedOn w:val="P0"/>
    <w:next w:val="P9"/>
    <w:link w:val="C4"/>
    <w:pPr/>
    <w:rPr>
      <w:sz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nota pie Car"/>
    <w:link w:val="P9"/>
    <w:rPr>
      <w:sz w:val="20"/>
    </w:rPr>
  </w:style>
  <w:style w:type="character" w:styleId="C5">
    <w:name w:val="Ref. de nota al pie"/>
    <w:rPr>
      <w:vertAlign w:val="superscript"/>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Fnt1" Type="http://schemas.openxmlformats.org/officeDocument/2006/relationships/footnotes" Target="foot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secretaria</dc:creator>
  <dcterms:created xsi:type="dcterms:W3CDTF">2006-11-29T13:33:00Z</dcterms:created>
  <cp:lastModifiedBy>Ethan Puglia</cp:lastModifiedBy>
  <cp:lastPrinted>2006-12-07T19:08:00Z</cp:lastPrinted>
  <dcterms:modified xsi:type="dcterms:W3CDTF">2019-03-28T17:34:06Z</dcterms:modified>
  <cp:revision>79</cp:revision>
  <dc:title>PROYECTO DE ORDENANZA</dc:title>
</cp:coreProperties>
</file>