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3C51F88" Type="http://schemas.openxmlformats.org/officeDocument/2006/relationships/officeDocument" Target="/word/document.xml" /><Relationship Id="coreR23C51F8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center"/>
        <w:rPr>
          <w:rStyle w:val="C3"/>
          <w:rFonts w:ascii="Courier New" w:hAnsi="Courier New"/>
          <w:b w:val="1"/>
          <w:u w:val="single"/>
        </w:rPr>
      </w:pPr>
      <w:r>
        <w:rPr>
          <w:rStyle w:val="C3"/>
          <w:rFonts w:ascii="Courier New" w:hAnsi="Courier New"/>
          <w:b w:val="1"/>
          <w:u w:val="single"/>
        </w:rPr>
        <w:t>ORDENANZA N° 7770</w:t>
      </w:r>
    </w:p>
    <w:p>
      <w:pPr>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rPr>
        <w:t>Vistos: El Expediente Nº 657/05 y la Ordenanza Nº 7489; y</w:t>
      </w:r>
    </w:p>
    <w:p>
      <w:pPr>
        <w:ind w:hanging="720" w:left="720"/>
        <w:jc w:val="both"/>
        <w:rPr>
          <w:rStyle w:val="C3"/>
          <w:rFonts w:ascii="Courier New" w:hAnsi="Courier New"/>
        </w:rPr>
      </w:pPr>
    </w:p>
    <w:p>
      <w:pPr>
        <w:jc w:val="center"/>
        <w:rPr>
          <w:rStyle w:val="C3"/>
          <w:rFonts w:ascii="Courier New" w:hAnsi="Courier New"/>
          <w:b w:val="1"/>
        </w:rPr>
      </w:pPr>
      <w:r>
        <w:rPr>
          <w:rStyle w:val="C3"/>
          <w:rFonts w:ascii="Courier New" w:hAnsi="Courier New"/>
          <w:b w:val="1"/>
        </w:rPr>
        <w:t>C O N S I D E R A N D O</w:t>
      </w:r>
    </w:p>
    <w:p>
      <w:pPr>
        <w:jc w:val="both"/>
        <w:rPr>
          <w:rStyle w:val="C3"/>
          <w:rFonts w:ascii="Courier New" w:hAnsi="Courier New"/>
        </w:rPr>
      </w:pPr>
    </w:p>
    <w:p>
      <w:pPr>
        <w:pStyle w:val="P1"/>
      </w:pPr>
      <w:r>
        <w:t>Que el mismo es iniciado por el Sr. Maldonado Héctor Gabriel solicitando la eximición de Tasa por Servicios de Inspección General e Higiene;</w:t>
      </w:r>
    </w:p>
    <w:p>
      <w:pPr>
        <w:ind w:left="720"/>
        <w:jc w:val="both"/>
        <w:rPr>
          <w:rStyle w:val="C3"/>
          <w:rFonts w:ascii="Courier New" w:hAnsi="Courier New"/>
        </w:rPr>
      </w:pPr>
    </w:p>
    <w:p>
      <w:pPr>
        <w:pStyle w:val="P2"/>
        <w:ind w:hanging="1"/>
        <w:rPr>
          <w:rStyle w:val="C3"/>
          <w:rFonts w:ascii="Courier New" w:hAnsi="Courier New"/>
        </w:rPr>
      </w:pPr>
      <w:r>
        <w:rPr>
          <w:rStyle w:val="C3"/>
          <w:rFonts w:ascii="Courier New" w:hAnsi="Courier New"/>
        </w:rPr>
        <w:t xml:space="preserve">Que a Fs. 36 del presente Expediente Dirección de Ingresos Públicos informa que por omisión de datos del Contribuyente no se ha podido hacer efectiva la Ordenanza mencionada en el visto en cuanto al beneficio otorgado en el Artículo 4; </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evaluado lo manifestado por Dirección de Ingresos Públicos y corroborando con los datos adjuntos en el Expediente se hace necesario modificar la Ordenanza correspondiente;</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evaluado el contenido del Expediente mencionado por Comisión de Hacienda, la misma emite despacho en el marco de las Ordenanzas vigentes, despacho aprobado por unanimidad en Sesión Ordinaria de fecha 12 de julio de 2007.</w:t>
      </w:r>
    </w:p>
    <w:p>
      <w:pPr>
        <w:jc w:val="both"/>
        <w:rPr>
          <w:rStyle w:val="C3"/>
          <w:rFonts w:ascii="Courier New" w:hAnsi="Courier New"/>
        </w:rPr>
      </w:pPr>
    </w:p>
    <w:p>
      <w:pPr>
        <w:jc w:val="both"/>
        <w:rPr>
          <w:rStyle w:val="C3"/>
          <w:rFonts w:ascii="Courier New" w:hAnsi="Courier New"/>
        </w:rPr>
      </w:pPr>
    </w:p>
    <w:p>
      <w:pPr>
        <w:jc w:val="center"/>
        <w:rPr>
          <w:rStyle w:val="C3"/>
          <w:rFonts w:ascii="Courier New" w:hAnsi="Courier New"/>
          <w:b w:val="1"/>
        </w:rPr>
      </w:pPr>
      <w:r>
        <w:rPr>
          <w:rStyle w:val="C3"/>
          <w:rFonts w:ascii="Courier New" w:hAnsi="Courier New"/>
          <w:b w:val="1"/>
        </w:rPr>
        <w:t xml:space="preserve">   EL HONORABLE CONCEJO DELIBERANTE DE LA CIUDAD DE </w:t>
      </w: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 xml:space="preserve">   ALTA GRACIA SANCIONA CON FUERZA DE ORDENANZA</w:t>
      </w:r>
    </w:p>
    <w:p>
      <w:pPr>
        <w:ind w:hanging="720" w:left="720"/>
        <w:jc w:val="both"/>
        <w:rPr>
          <w:rStyle w:val="C3"/>
          <w:rFonts w:ascii="Courier New" w:hAnsi="Courier New"/>
          <w:b w:val="1"/>
          <w:u w:val="single"/>
        </w:rPr>
      </w:pPr>
    </w:p>
    <w:p>
      <w:pPr>
        <w:ind w:hanging="709" w:left="709"/>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MODIFICASE</w:t>
      </w:r>
      <w:r>
        <w:rPr>
          <w:rStyle w:val="C3"/>
          <w:rFonts w:ascii="Courier New" w:hAnsi="Courier New"/>
        </w:rPr>
        <w:t xml:space="preserve"> el Artículo 4 de la Ordenanza Nº 7489 el que quedará redactado de la siguiente manera:</w:t>
      </w:r>
    </w:p>
    <w:p>
      <w:pPr>
        <w:ind w:left="720"/>
        <w:jc w:val="both"/>
        <w:rPr>
          <w:rStyle w:val="C3"/>
          <w:rFonts w:ascii="Courier New" w:hAnsi="Courier New"/>
        </w:rPr>
      </w:pPr>
      <w:r>
        <w:rPr>
          <w:rStyle w:val="C3"/>
          <w:rFonts w:ascii="Courier New" w:hAnsi="Courier New"/>
        </w:rPr>
        <w:t>“</w:t>
      </w:r>
      <w:r>
        <w:rPr>
          <w:rStyle w:val="C3"/>
          <w:rFonts w:ascii="Courier New" w:hAnsi="Courier New"/>
          <w:u w:val="single"/>
        </w:rPr>
        <w:t>Art.4</w:t>
      </w:r>
      <w:r>
        <w:rPr>
          <w:rStyle w:val="C3"/>
          <w:rFonts w:ascii="Courier New" w:hAnsi="Courier New"/>
        </w:rPr>
        <w:t>: EXÍMASE por cada seis (6) cuotas consecutivas abonadas en término en concepto de Tasa por Servicios de Inspección General e Higiene desde la promulgación de la presente y hasta julio de 2007 inclusive la cancelación de igual cantidad de cuotas por el mismo concepto al Contribuyente Nº 31456, Legajo Nº 1405”</w:t>
      </w:r>
    </w:p>
    <w:p>
      <w:pPr>
        <w:ind w:hanging="720" w:left="720"/>
        <w:jc w:val="both"/>
        <w:rPr>
          <w:rStyle w:val="C3"/>
          <w:rFonts w:ascii="Courier New" w:hAnsi="Courier New"/>
          <w:b w:val="1"/>
        </w:rPr>
      </w:pPr>
    </w:p>
    <w:p>
      <w:pPr>
        <w:ind w:hanging="540" w:left="540"/>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PROTOCOLÍCESE</w:t>
      </w:r>
      <w:r>
        <w:rPr>
          <w:rStyle w:val="C3"/>
          <w:rFonts w:ascii="Courier New" w:hAnsi="Courier New"/>
        </w:rPr>
        <w:t>, comuníquese, publíquese en el Boletín Oficial de la Ciudad de Alta Gracia, transcríbase al Libro de Ordenanzas y archívese.</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DADA EN LA SALA DE SESIONES DEL HONORABLE CONCEJO DELIBERANTE A LOS DOCE DÍAS DEL MES DE JULIO DEL AÑO DOS MIL SIETE.</w:t>
      </w:r>
    </w:p>
    <w:sectPr>
      <w:type w:val="nextPage"/>
      <w:pgSz w:w="11906" w:h="16838" w:code="0"/>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dit="readOnly"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Sangría de t. independiente"/>
    <w:basedOn w:val="P0"/>
    <w:next w:val="P1"/>
    <w:pPr>
      <w:ind w:left="720"/>
      <w:jc w:val="both"/>
    </w:pPr>
    <w:rPr>
      <w:rFonts w:ascii="Courier New" w:hAnsi="Courier New"/>
    </w:rPr>
  </w:style>
  <w:style w:type="paragraph" w:styleId="P2">
    <w:name w:val="Sangría 2 de t. independiente"/>
    <w:basedOn w:val="P0"/>
    <w:next w:val="P2"/>
    <w:pPr>
      <w:ind w:left="709"/>
      <w:jc w:val="both"/>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alvarez</dc:creator>
  <dcterms:created xsi:type="dcterms:W3CDTF">2007-07-24T15:59:00Z</dcterms:created>
  <cp:lastModifiedBy>Ethan Puglia</cp:lastModifiedBy>
  <cp:lastPrinted>2007-07-24T12:12:00Z</cp:lastPrinted>
  <dcterms:modified xsi:type="dcterms:W3CDTF">2019-03-28T17:34:07Z</dcterms:modified>
  <cp:revision>5</cp:revision>
  <dc:title>Visto: Los artículos 81; 82 y 101 Inc</dc:title>
</cp:coreProperties>
</file>