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34610C" Type="http://schemas.openxmlformats.org/officeDocument/2006/relationships/officeDocument" Target="/word/document.xml" /><Relationship Id="coreR2A34610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b w:val="1"/>
          <w:u w:val="single"/>
        </w:rPr>
      </w:pPr>
    </w:p>
    <w:p>
      <w:pPr>
        <w:jc w:val="center"/>
        <w:rPr>
          <w:rStyle w:val="C3"/>
          <w:rFonts w:ascii="Courier New" w:hAnsi="Courier New"/>
          <w:b w:val="1"/>
          <w:u w:val="single"/>
        </w:rPr>
      </w:pPr>
    </w:p>
    <w:p>
      <w:pPr>
        <w:jc w:val="center"/>
        <w:rPr>
          <w:rStyle w:val="C3"/>
          <w:rFonts w:ascii="Courier New" w:hAnsi="Courier New"/>
          <w:b w:val="1"/>
          <w:u w:val="single"/>
        </w:rPr>
      </w:pPr>
      <w:r>
        <w:rPr>
          <w:rStyle w:val="C3"/>
          <w:rFonts w:ascii="Courier New" w:hAnsi="Courier New"/>
          <w:b w:val="1"/>
          <w:u w:val="single"/>
        </w:rPr>
        <w:t>ORDENANZA N° 7776</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Vistos: El Memorándum Nº 148/2007 producido por la Dirección de Ingresos Públicos y la Ordenanza Nº 7696; y</w:t>
      </w:r>
    </w:p>
    <w:p>
      <w:pPr>
        <w:ind w:hanging="720" w:left="720"/>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C O N S I D E R A N D O</w:t>
      </w:r>
    </w:p>
    <w:p>
      <w:pPr>
        <w:jc w:val="both"/>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en el Memorándum la Directora de Ingresos Públicos solicita que se aclare la Ordenanza Nº 7696 en sus Artículos Nº 5 y Nº 9;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de acuerdo a lo allí expuesto resulta de imposible aplicación;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por despacho emitido por Comisión de Hacienda aprobado en Sesión Ordinaria del día 10 de mayo de 2007, hace referencia a lo solicitado;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evaluado el contenido del Expediente mencionado por Comisión de Hacienda, la misma emite despacho en el marco de las Ordenanzas vigentes, despacho aprobado por unanimidad en Sesión Ordinaria de fecha 26 de julio de 2007.</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 xml:space="preserve">   EL HONORABLE CONCEJO DELIBERANTE DE LA CIUDAD DE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 xml:space="preserve">   ALTA GRACIA SANCIONA CON FUERZA DE ORDENANZA</w:t>
      </w:r>
    </w:p>
    <w:p>
      <w:pPr>
        <w:ind w:hanging="720" w:left="720"/>
        <w:jc w:val="both"/>
        <w:rPr>
          <w:rStyle w:val="C3"/>
          <w:rFonts w:ascii="Courier New" w:hAnsi="Courier New"/>
          <w:b w:val="1"/>
          <w:u w:val="single"/>
        </w:rPr>
      </w:pPr>
    </w:p>
    <w:p>
      <w:pPr>
        <w:ind w:hanging="720" w:left="720"/>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MODIFICASE</w:t>
      </w:r>
      <w:r>
        <w:rPr>
          <w:rStyle w:val="C3"/>
          <w:rFonts w:ascii="Courier New" w:hAnsi="Courier New"/>
        </w:rPr>
        <w:t xml:space="preserve"> el Artículo 5 de la Ordenanza Nº 7696 el que quedará redactado de la siguiente manera:</w:t>
      </w:r>
    </w:p>
    <w:p>
      <w:pPr>
        <w:ind w:left="720"/>
        <w:jc w:val="both"/>
        <w:rPr>
          <w:rStyle w:val="C3"/>
          <w:rFonts w:ascii="Courier New" w:hAnsi="Courier New"/>
        </w:rPr>
      </w:pPr>
      <w:r>
        <w:rPr>
          <w:rStyle w:val="C3"/>
          <w:rFonts w:ascii="Courier New" w:hAnsi="Courier New"/>
        </w:rPr>
        <w:t>“</w:t>
      </w:r>
      <w:r>
        <w:rPr>
          <w:rStyle w:val="C3"/>
          <w:rFonts w:ascii="Courier New" w:hAnsi="Courier New"/>
          <w:u w:val="single"/>
        </w:rPr>
        <w:t>Art.5</w:t>
      </w:r>
      <w:r>
        <w:rPr>
          <w:rStyle w:val="C3"/>
          <w:rFonts w:ascii="Courier New" w:hAnsi="Courier New"/>
        </w:rPr>
        <w:t>: POR cada 3 cuotas abonadas de la Tasa actual de la designación catastral 4-01-123-005-000 a partir de la promulgación de la presente eximir en igual cantidad, 3 cuotas de la deuda que registra en concepto de Tasa por Servicios a la Propiedad”</w:t>
      </w:r>
    </w:p>
    <w:p>
      <w:pPr>
        <w:ind w:hanging="720" w:left="720"/>
        <w:jc w:val="both"/>
        <w:rPr>
          <w:rStyle w:val="C3"/>
          <w:rFonts w:ascii="Courier New" w:hAnsi="Courier New"/>
          <w:b w:val="1"/>
        </w:rPr>
      </w:pPr>
    </w:p>
    <w:p>
      <w:pPr>
        <w:ind w:hanging="720" w:left="720"/>
        <w:jc w:val="both"/>
        <w:rPr>
          <w:rStyle w:val="C3"/>
          <w:rFonts w:ascii="Courier New" w:hAnsi="Courier New"/>
          <w:b w:val="1"/>
        </w:rPr>
      </w:pPr>
    </w:p>
    <w:p>
      <w:pPr>
        <w:ind w:hanging="720" w:left="720"/>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rPr>
      </w:pPr>
      <w:r>
        <w:rPr>
          <w:rStyle w:val="C3"/>
          <w:rFonts w:ascii="Courier New" w:hAnsi="Courier New"/>
        </w:rPr>
        <w:t>...///2.-</w:t>
      </w:r>
    </w:p>
    <w:p>
      <w:pPr>
        <w:ind w:hanging="720" w:left="720"/>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MODIFICASE</w:t>
      </w:r>
      <w:r>
        <w:rPr>
          <w:rStyle w:val="C3"/>
          <w:rFonts w:ascii="Courier New" w:hAnsi="Courier New"/>
        </w:rPr>
        <w:t xml:space="preserve"> el Artículo 9 de la Ordenanza Nº 7696 el que quedará redactado de la siguiente manera:</w:t>
      </w:r>
    </w:p>
    <w:p>
      <w:pPr>
        <w:ind w:hanging="12" w:left="720"/>
        <w:jc w:val="both"/>
        <w:rPr>
          <w:rStyle w:val="C3"/>
          <w:rFonts w:ascii="Courier New" w:hAnsi="Courier New"/>
        </w:rPr>
      </w:pPr>
      <w:r>
        <w:rPr>
          <w:rStyle w:val="C3"/>
          <w:rFonts w:ascii="Courier New" w:hAnsi="Courier New"/>
        </w:rPr>
        <w:t>“</w:t>
      </w:r>
      <w:r>
        <w:rPr>
          <w:rStyle w:val="C3"/>
          <w:rFonts w:ascii="Courier New" w:hAnsi="Courier New"/>
          <w:u w:val="single"/>
        </w:rPr>
        <w:t>Art.9</w:t>
      </w:r>
      <w:r>
        <w:rPr>
          <w:rStyle w:val="C3"/>
          <w:rFonts w:ascii="Courier New" w:hAnsi="Courier New"/>
        </w:rPr>
        <w:t>: EN caso de existir planes de pagos vigente para la designación catastral 4-01-123-005-000 y por la deuda existente, dar de baja al mismo”.</w:t>
      </w:r>
    </w:p>
    <w:p>
      <w:pPr>
        <w:ind w:hanging="540" w:left="540"/>
        <w:jc w:val="both"/>
        <w:rPr>
          <w:rStyle w:val="C3"/>
          <w:rFonts w:ascii="Courier New" w:hAnsi="Courier New"/>
          <w:b w:val="1"/>
        </w:rPr>
      </w:pPr>
    </w:p>
    <w:p>
      <w:pPr>
        <w:ind w:hanging="540" w:left="540"/>
        <w:jc w:val="both"/>
        <w:rPr>
          <w:rStyle w:val="C3"/>
          <w:rFonts w:ascii="Courier New" w:hAnsi="Courier New"/>
        </w:rPr>
      </w:pPr>
      <w:r>
        <w:rPr>
          <w:rStyle w:val="C3"/>
          <w:rFonts w:ascii="Courier New" w:hAnsi="Courier New"/>
          <w:b w:val="1"/>
          <w:u w:val="single"/>
        </w:rPr>
        <w:t>Art.3</w:t>
      </w:r>
      <w:r>
        <w:rPr>
          <w:rStyle w:val="C3"/>
          <w:rFonts w:ascii="Courier New" w:hAnsi="Courier New"/>
          <w:b w:val="1"/>
        </w:rPr>
        <w:t>: PROTOCOLÍCESE</w:t>
      </w:r>
      <w:r>
        <w:rPr>
          <w:rStyle w:val="C3"/>
          <w:rFonts w:ascii="Courier New" w:hAnsi="Courier New"/>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DADA EN LA SALA DE SESIONES DEL HONORABLE CONCEJO DELIBERANTE A LOS VEINTISEIS DÍAS DEL MES DE JULIO DEL AÑO DOS MIL SIETE.</w:t>
      </w: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dit="readOnly"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Sangría de t. independiente"/>
    <w:basedOn w:val="P0"/>
    <w:next w:val="P1"/>
    <w:pPr>
      <w:ind w:left="720"/>
      <w:jc w:val="both"/>
    </w:pPr>
    <w:rPr>
      <w:rFonts w:ascii="Courier New" w:hAnsi="Courier New"/>
    </w:rPr>
  </w:style>
  <w:style w:type="paragraph" w:styleId="P2">
    <w:name w:val="Sangría 2 de t. independiente"/>
    <w:basedOn w:val="P0"/>
    <w:next w:val="P2"/>
    <w:pPr>
      <w:ind w:left="709"/>
      <w:jc w:val="both"/>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alvarez</dc:creator>
  <dcterms:created xsi:type="dcterms:W3CDTF">2007-08-03T12:23:00Z</dcterms:created>
  <cp:lastModifiedBy>Ethan Puglia</cp:lastModifiedBy>
  <cp:lastPrinted>2007-08-03T12:41:00Z</cp:lastPrinted>
  <dcterms:modified xsi:type="dcterms:W3CDTF">2019-03-28T17:34:07Z</dcterms:modified>
  <cp:revision>5</cp:revision>
  <dc:title>Visto: Los artículos 81; 82 y 101 Inc</dc:title>
</cp:coreProperties>
</file>