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F74E52" Type="http://schemas.openxmlformats.org/officeDocument/2006/relationships/officeDocument" Target="/word/document.xml" /><Relationship Id="coreR2FF74E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Nº 7802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 la Ordenanza N° 7774 y el Memorándum N° 258/07 de la Secretaría General y de Coordinación Administrativa presentado por el Departamento Ejecutivo; y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ind w:hanging="142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Que en dicho Memorándum se informa que “según lo conversado entre esta Secretaría, el H.C.D. y Permisionarios de Taxis y Remises, habría un error en el inciso c) del Artículo 2 de la misma, donde dice lo siguiente: La espera al usuario: una ficha de once centavos de peso ($0,11) cada 30 minutos, debería decir, La espera al usuario: una ficha de once centavos de peso ($0,11) cada 30 segundos”;</w:t>
      </w:r>
    </w:p>
    <w:p>
      <w:pPr>
        <w:pStyle w:val="P3"/>
        <w:jc w:val="both"/>
        <w:rPr>
          <w:rStyle w:val="C3"/>
          <w:rFonts w:ascii="Courier New" w:hAnsi="Courier New"/>
        </w:rPr>
      </w:pPr>
    </w:p>
    <w:p>
      <w:pPr>
        <w:pStyle w:val="P3"/>
        <w:ind w:hanging="142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Que evaluado lo informado por la totalidad de los Concejales, se emite despacho aprobado por unanimidad en Sesión Ordinaria de fecha 16 de agosto de 2007.</w:t>
      </w:r>
    </w:p>
    <w:p>
      <w:pPr>
        <w:pStyle w:val="P3"/>
        <w:jc w:val="both"/>
        <w:rPr>
          <w:rStyle w:val="C3"/>
          <w:rFonts w:ascii="Courier New" w:hAnsi="Courier New"/>
        </w:rPr>
      </w:pPr>
    </w:p>
    <w:p>
      <w:pPr>
        <w:pStyle w:val="P3"/>
        <w:jc w:val="both"/>
        <w:rPr>
          <w:rStyle w:val="C3"/>
          <w:rFonts w:ascii="Courier New" w:hAnsi="Courier New"/>
          <w:b w:val="1"/>
        </w:rPr>
      </w:pPr>
    </w:p>
    <w:p>
      <w:pPr>
        <w:pStyle w:val="P3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pStyle w:val="P3"/>
        <w:ind w:left="1275"/>
        <w:jc w:val="both"/>
        <w:rPr>
          <w:rStyle w:val="C3"/>
          <w:rFonts w:ascii="Courier New" w:hAnsi="Courier New"/>
          <w:b w:val="1"/>
        </w:rPr>
      </w:pPr>
    </w:p>
    <w:p>
      <w:pPr>
        <w:pStyle w:val="P3"/>
        <w:ind w:left="1275"/>
        <w:jc w:val="both"/>
        <w:rPr>
          <w:rStyle w:val="C3"/>
          <w:rFonts w:ascii="Courier New" w:hAnsi="Courier New"/>
          <w:b w:val="1"/>
        </w:rPr>
      </w:pPr>
    </w:p>
    <w:p>
      <w:pPr>
        <w:pStyle w:val="P3"/>
        <w:ind w:left="1275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3"/>
        <w:jc w:val="both"/>
        <w:rPr>
          <w:rStyle w:val="C3"/>
          <w:rFonts w:ascii="Courier New" w:hAnsi="Courier New"/>
        </w:rPr>
      </w:pPr>
    </w:p>
    <w:p>
      <w:pPr>
        <w:pStyle w:val="P3"/>
        <w:jc w:val="both"/>
        <w:rPr>
          <w:rStyle w:val="C3"/>
          <w:rFonts w:ascii="Courier New" w:hAnsi="Courier New"/>
        </w:rPr>
      </w:pPr>
    </w:p>
    <w:p>
      <w:pPr>
        <w:pStyle w:val="P3"/>
        <w:jc w:val="both"/>
        <w:rPr>
          <w:rStyle w:val="C3"/>
          <w:rFonts w:ascii="Courier New" w:hAnsi="Courier New"/>
        </w:rPr>
      </w:pPr>
    </w:p>
    <w:p>
      <w:pPr>
        <w:pStyle w:val="P3"/>
        <w:tabs>
          <w:tab w:val="left" w:pos="-1985" w:leader="none"/>
        </w:tabs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MODIFÍCASE</w:t>
      </w:r>
      <w:r>
        <w:rPr>
          <w:rStyle w:val="C3"/>
          <w:rFonts w:ascii="Courier New" w:hAnsi="Courier New"/>
        </w:rPr>
        <w:t xml:space="preserve"> el Inciso c) de la Ordenanza Nº 7774, el cual quedará redactado de la siguiente manera:</w:t>
      </w:r>
    </w:p>
    <w:p>
      <w:pPr>
        <w:pStyle w:val="P3"/>
        <w:tabs>
          <w:tab w:val="left" w:pos="-1985" w:leader="none"/>
        </w:tabs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“</w:t>
      </w:r>
      <w:r>
        <w:rPr>
          <w:rStyle w:val="C3"/>
          <w:rFonts w:ascii="Courier New" w:hAnsi="Courier New"/>
          <w:u w:val="single"/>
        </w:rPr>
        <w:t>Art. 2</w:t>
      </w:r>
      <w:r>
        <w:rPr>
          <w:rStyle w:val="C3"/>
          <w:rFonts w:ascii="Courier New" w:hAnsi="Courier New"/>
        </w:rPr>
        <w:t>:...</w:t>
      </w:r>
    </w:p>
    <w:p>
      <w:pPr>
        <w:pStyle w:val="P3"/>
        <w:ind w:hanging="567" w:left="127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c) La espera al usuario: una ficha de once centavos de peso ($0,11) cada 30 segundos.”</w:t>
      </w:r>
    </w:p>
    <w:p>
      <w:pPr>
        <w:pStyle w:val="P3"/>
        <w:ind w:hanging="567" w:left="127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Téngase como texto ordenado.</w:t>
      </w:r>
    </w:p>
    <w:p>
      <w:pPr>
        <w:pStyle w:val="P3"/>
        <w:ind w:left="1276"/>
        <w:jc w:val="both"/>
        <w:rPr>
          <w:rStyle w:val="C3"/>
          <w:rFonts w:ascii="Courier New" w:hAnsi="Courier New"/>
        </w:rPr>
      </w:pPr>
    </w:p>
    <w:p>
      <w:pPr>
        <w:pStyle w:val="P4"/>
        <w:ind w:hanging="709" w:left="709"/>
        <w:jc w:val="both"/>
        <w:outlineLvl w:val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pStyle w:val="P5"/>
        <w:ind w:hanging="709" w:left="709"/>
        <w:jc w:val="both"/>
        <w:rPr>
          <w:rStyle w:val="C3"/>
          <w:sz w:val="24"/>
        </w:rPr>
      </w:pPr>
    </w:p>
    <w:p>
      <w:pPr>
        <w:pStyle w:val="P5"/>
        <w:ind w:hanging="709" w:left="709"/>
        <w:jc w:val="both"/>
        <w:rPr>
          <w:rStyle w:val="C3"/>
          <w:sz w:val="24"/>
        </w:rPr>
      </w:pPr>
    </w:p>
    <w:p>
      <w:pPr>
        <w:pStyle w:val="P3"/>
        <w:ind w:left="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 DIECISEIS DÍAS DEL MES DE AGOSTO DEL AÑO DOS MIL SIETE.</w:t>
      </w:r>
    </w:p>
    <w:sectPr>
      <w:type w:val="nextPage"/>
      <w:pgSz w:w="11907" w:h="16840" w:code="0"/>
      <w:pgMar w:left="1701" w:right="1418" w:top="1701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left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left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left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left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b w:val="1"/>
      <w:sz w:val="24"/>
    </w:rPr>
  </w:style>
  <w:style w:type="paragraph" w:styleId="P2">
    <w:name w:val="Título"/>
    <w:basedOn w:val="P0"/>
    <w:next w:val="P2"/>
    <w:pPr>
      <w:jc w:val="center"/>
    </w:pPr>
    <w:rPr>
      <w:sz w:val="24"/>
    </w:rPr>
  </w:style>
  <w:style w:type="paragraph" w:styleId="P3">
    <w:name w:val="Sangría de t. independiente"/>
    <w:basedOn w:val="P0"/>
    <w:next w:val="P3"/>
    <w:pPr>
      <w:ind w:left="567"/>
    </w:pPr>
    <w:rPr>
      <w:sz w:val="24"/>
    </w:rPr>
  </w:style>
  <w:style w:type="paragraph" w:styleId="P4">
    <w:name w:val="Body Text 2"/>
    <w:basedOn w:val="P0"/>
    <w:next w:val="P4"/>
    <w:pPr>
      <w:jc w:val="center"/>
    </w:pPr>
    <w:rPr>
      <w:sz w:val="24"/>
    </w:rPr>
  </w:style>
  <w:style w:type="paragraph" w:styleId="P5">
    <w:name w:val="Texto sin formato"/>
    <w:basedOn w:val="P0"/>
    <w:next w:val="P5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2007-08-23T14:16:00Z</dcterms:created>
  <cp:lastModifiedBy>Ethan Puglia</cp:lastModifiedBy>
  <cp:lastPrinted>2007-07-31T14:16:00Z</cp:lastPrinted>
  <dcterms:modified xsi:type="dcterms:W3CDTF">2019-03-28T17:34:07Z</dcterms:modified>
  <cp:revision>11</cp:revision>
  <dc:title>P R O Y E C T O   D E   O R D E N A N Z A</dc:title>
</cp:coreProperties>
</file>