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6075064E" Type="http://schemas.openxmlformats.org/officeDocument/2006/relationships/officeDocument" Target="/word/document.xml" /><Relationship Id="coreR6075064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6"/>
        <w:spacing w:lineRule="auto" w:line="240"/>
        <w:rPr>
          <w:rStyle w:val="C3"/>
          <w:rFonts w:ascii="Courier New" w:hAnsi="Courier New"/>
          <w:b w:val="1"/>
          <w:sz w:val="24"/>
          <w:u w:val="single"/>
        </w:rPr>
      </w:pPr>
      <w:r>
        <w:rPr>
          <w:rStyle w:val="C3"/>
          <w:rFonts w:ascii="Courier New" w:hAnsi="Courier New"/>
          <w:b w:val="1"/>
          <w:sz w:val="24"/>
          <w:u w:val="single"/>
        </w:rPr>
        <w:t>ORDENANZA Nº 7810</w:t>
      </w:r>
    </w:p>
    <w:p>
      <w:pPr>
        <w:pStyle w:val="P6"/>
        <w:spacing w:lineRule="auto" w:line="240"/>
        <w:rPr>
          <w:rStyle w:val="C3"/>
          <w:rFonts w:ascii="Courier New" w:hAnsi="Courier New"/>
          <w:sz w:val="24"/>
        </w:rPr>
      </w:pPr>
    </w:p>
    <w:p>
      <w:pPr>
        <w:pStyle w:val="P6"/>
        <w:spacing w:lineRule="auto" w:line="240"/>
        <w:rPr>
          <w:rStyle w:val="C3"/>
          <w:rFonts w:ascii="Courier New" w:hAnsi="Courier New"/>
          <w:sz w:val="24"/>
        </w:rPr>
      </w:pPr>
    </w:p>
    <w:p>
      <w:pPr>
        <w:pStyle w:val="P6"/>
        <w:spacing w:lineRule="auto" w:line="240"/>
        <w:jc w:val="left"/>
        <w:rPr>
          <w:rStyle w:val="C3"/>
          <w:rFonts w:ascii="Courier New" w:hAnsi="Courier New"/>
          <w:sz w:val="24"/>
        </w:rPr>
      </w:pPr>
      <w:r>
        <w:rPr>
          <w:rStyle w:val="C3"/>
          <w:rFonts w:ascii="Courier New" w:hAnsi="Courier New"/>
          <w:sz w:val="24"/>
        </w:rPr>
        <w:t>Visto: la Ordenanza N° 2016; y</w:t>
      </w:r>
    </w:p>
    <w:p>
      <w:pPr>
        <w:pStyle w:val="P6"/>
        <w:spacing w:lineRule="auto" w:line="240"/>
        <w:jc w:val="left"/>
        <w:rPr>
          <w:rStyle w:val="C3"/>
          <w:rFonts w:ascii="Courier New" w:hAnsi="Courier New"/>
          <w:sz w:val="24"/>
        </w:rPr>
      </w:pPr>
    </w:p>
    <w:p>
      <w:pPr>
        <w:pStyle w:val="P6"/>
        <w:spacing w:lineRule="auto" w:line="240"/>
        <w:jc w:val="left"/>
        <w:rPr>
          <w:rStyle w:val="C3"/>
          <w:rFonts w:ascii="Courier New" w:hAnsi="Courier New"/>
          <w:sz w:val="24"/>
        </w:rPr>
      </w:pPr>
    </w:p>
    <w:p>
      <w:pPr>
        <w:pStyle w:val="P6"/>
        <w:spacing w:lineRule="auto" w:line="240"/>
        <w:rPr>
          <w:rStyle w:val="C3"/>
          <w:rFonts w:ascii="Courier New" w:hAnsi="Courier New"/>
          <w:b w:val="1"/>
          <w:sz w:val="24"/>
        </w:rPr>
      </w:pPr>
      <w:r>
        <w:rPr>
          <w:rStyle w:val="C3"/>
          <w:rFonts w:ascii="Courier New" w:hAnsi="Courier New"/>
          <w:b w:val="1"/>
          <w:sz w:val="24"/>
        </w:rPr>
        <w:t>C O N S I D E R A N D O</w:t>
      </w:r>
    </w:p>
    <w:p>
      <w:pPr>
        <w:pStyle w:val="P6"/>
        <w:spacing w:lineRule="auto" w:line="240"/>
        <w:jc w:val="both"/>
        <w:rPr>
          <w:rStyle w:val="C3"/>
          <w:rFonts w:ascii="Courier New" w:hAnsi="Courier New"/>
          <w:b w:val="1"/>
          <w:sz w:val="24"/>
        </w:rPr>
      </w:pPr>
    </w:p>
    <w:p>
      <w:pPr>
        <w:pStyle w:val="P6"/>
        <w:spacing w:lineRule="auto" w:line="240"/>
        <w:jc w:val="both"/>
        <w:rPr>
          <w:rStyle w:val="C3"/>
          <w:rFonts w:ascii="Courier New" w:hAnsi="Courier New"/>
          <w:b w:val="1"/>
          <w:sz w:val="24"/>
        </w:rPr>
      </w:pPr>
    </w:p>
    <w:p>
      <w:pPr>
        <w:pStyle w:val="P6"/>
        <w:spacing w:lineRule="auto" w:line="240"/>
        <w:ind w:left="709"/>
        <w:jc w:val="both"/>
        <w:rPr>
          <w:rStyle w:val="C3"/>
          <w:rFonts w:ascii="Courier New" w:hAnsi="Courier New"/>
          <w:sz w:val="24"/>
        </w:rPr>
      </w:pPr>
      <w:r>
        <w:rPr>
          <w:rStyle w:val="C3"/>
          <w:rFonts w:ascii="Courier New" w:hAnsi="Courier New"/>
          <w:sz w:val="24"/>
        </w:rPr>
        <w:t>Que</w:t>
      </w:r>
      <w:r>
        <w:rPr>
          <w:rStyle w:val="C3"/>
          <w:rFonts w:ascii="Courier New" w:hAnsi="Courier New"/>
          <w:b w:val="1"/>
          <w:sz w:val="24"/>
        </w:rPr>
        <w:t xml:space="preserve"> </w:t>
      </w:r>
      <w:r>
        <w:rPr>
          <w:rStyle w:val="C3"/>
          <w:rFonts w:ascii="Courier New" w:hAnsi="Courier New"/>
          <w:sz w:val="24"/>
        </w:rPr>
        <w:t>la mencionada Ordenanza creó el Encuentro Anual de Colectividades dentro de la programación llevada a cabo por la Comisión Ejecutiva del Cuarto Centenario de la Estancia de Alta Gracia;</w:t>
      </w:r>
    </w:p>
    <w:p>
      <w:pPr>
        <w:pStyle w:val="P6"/>
        <w:spacing w:lineRule="auto" w:line="240"/>
        <w:jc w:val="both"/>
        <w:rPr>
          <w:rStyle w:val="C3"/>
          <w:rFonts w:ascii="Courier New" w:hAnsi="Courier New"/>
          <w:sz w:val="24"/>
        </w:rPr>
      </w:pPr>
    </w:p>
    <w:p>
      <w:pPr>
        <w:pStyle w:val="P6"/>
        <w:spacing w:lineRule="auto" w:line="240"/>
        <w:ind w:left="709"/>
        <w:jc w:val="both"/>
        <w:rPr>
          <w:rStyle w:val="C3"/>
          <w:rFonts w:ascii="Courier New" w:hAnsi="Courier New"/>
          <w:sz w:val="24"/>
        </w:rPr>
      </w:pPr>
      <w:r>
        <w:rPr>
          <w:rStyle w:val="C3"/>
          <w:rFonts w:ascii="Courier New" w:hAnsi="Courier New"/>
          <w:sz w:val="24"/>
        </w:rPr>
        <w:t>Que</w:t>
      </w:r>
      <w:r>
        <w:rPr>
          <w:rStyle w:val="C3"/>
          <w:rFonts w:ascii="Courier New" w:hAnsi="Courier New"/>
          <w:b w:val="1"/>
          <w:sz w:val="24"/>
        </w:rPr>
        <w:t xml:space="preserve"> </w:t>
      </w:r>
      <w:r>
        <w:rPr>
          <w:rStyle w:val="C3"/>
          <w:rFonts w:ascii="Courier New" w:hAnsi="Courier New"/>
          <w:sz w:val="24"/>
        </w:rPr>
        <w:t>los resultados obtenidos por dicho Encuentro pusieron de manifiesto que la confluencia de las distintas representaciones de países que conforman el cuerpo social de la Ciudad, en su raigambre étnica y de otras delegaciones invitadas, motivaron una respuesta de la población tanto en la afluencia masiva de vecinos como también el despertar de un sentimiento pocas veces exteriorizado con características notorias en relación de la familia y de la evocación de nuestras más puras raíces;</w:t>
      </w:r>
    </w:p>
    <w:p>
      <w:pPr>
        <w:pStyle w:val="P6"/>
        <w:spacing w:lineRule="auto" w:line="240"/>
        <w:jc w:val="both"/>
        <w:rPr>
          <w:rStyle w:val="C3"/>
          <w:rFonts w:ascii="Courier New" w:hAnsi="Courier New"/>
          <w:sz w:val="24"/>
        </w:rPr>
      </w:pPr>
    </w:p>
    <w:p>
      <w:pPr>
        <w:pStyle w:val="P6"/>
        <w:spacing w:lineRule="auto" w:line="240"/>
        <w:ind w:left="709"/>
        <w:jc w:val="both"/>
        <w:rPr>
          <w:rStyle w:val="C3"/>
          <w:rFonts w:ascii="Courier New" w:hAnsi="Courier New"/>
          <w:sz w:val="24"/>
        </w:rPr>
      </w:pPr>
      <w:r>
        <w:rPr>
          <w:rStyle w:val="C3"/>
          <w:rFonts w:ascii="Courier New" w:hAnsi="Courier New"/>
          <w:sz w:val="24"/>
        </w:rPr>
        <w:t>Que</w:t>
      </w:r>
      <w:r>
        <w:rPr>
          <w:rStyle w:val="C3"/>
          <w:rFonts w:ascii="Courier New" w:hAnsi="Courier New"/>
          <w:b w:val="1"/>
          <w:sz w:val="24"/>
        </w:rPr>
        <w:t xml:space="preserve"> </w:t>
      </w:r>
      <w:r>
        <w:rPr>
          <w:rStyle w:val="C3"/>
          <w:rFonts w:ascii="Courier New" w:hAnsi="Courier New"/>
          <w:sz w:val="24"/>
        </w:rPr>
        <w:t>por todo ello se hace conveniente la institucionalización de un evento como el descrito, que pudiera llegar a constituirse en una convocatoria anual de hermandad colectiva y de fiesta popular;</w:t>
      </w:r>
    </w:p>
    <w:p>
      <w:pPr>
        <w:pStyle w:val="P6"/>
        <w:spacing w:lineRule="auto" w:line="240"/>
        <w:jc w:val="both"/>
        <w:rPr>
          <w:rStyle w:val="C3"/>
          <w:rFonts w:ascii="Courier New" w:hAnsi="Courier New"/>
          <w:sz w:val="24"/>
        </w:rPr>
      </w:pPr>
    </w:p>
    <w:p>
      <w:pPr>
        <w:pStyle w:val="P6"/>
        <w:spacing w:lineRule="auto" w:line="240"/>
        <w:ind w:left="709"/>
        <w:jc w:val="both"/>
        <w:rPr>
          <w:rStyle w:val="C3"/>
          <w:rFonts w:ascii="Courier New" w:hAnsi="Courier New"/>
          <w:sz w:val="24"/>
        </w:rPr>
      </w:pPr>
      <w:r>
        <w:rPr>
          <w:rStyle w:val="C3"/>
          <w:rFonts w:ascii="Courier New" w:hAnsi="Courier New"/>
          <w:sz w:val="24"/>
        </w:rPr>
        <w:t>Que debe tenerse presente la eficacia y la responsabilidad con que la Comisión Ejecutiva y sus sub-comisiones, emprendieron la organización de los festejos alusivos a nuestra cuatricentenaria existencia;</w:t>
      </w:r>
    </w:p>
    <w:p>
      <w:pPr>
        <w:pStyle w:val="P6"/>
        <w:spacing w:lineRule="auto" w:line="240"/>
        <w:jc w:val="both"/>
        <w:rPr>
          <w:rStyle w:val="C3"/>
          <w:rFonts w:ascii="Courier New" w:hAnsi="Courier New"/>
          <w:sz w:val="24"/>
        </w:rPr>
      </w:pPr>
    </w:p>
    <w:p>
      <w:pPr>
        <w:pStyle w:val="P6"/>
        <w:spacing w:lineRule="auto" w:line="240"/>
        <w:ind w:left="709"/>
        <w:jc w:val="left"/>
        <w:rPr>
          <w:rStyle w:val="C3"/>
          <w:rFonts w:ascii="Courier New" w:hAnsi="Courier New"/>
          <w:sz w:val="24"/>
        </w:rPr>
      </w:pPr>
      <w:r>
        <w:rPr>
          <w:rStyle w:val="C3"/>
          <w:rFonts w:ascii="Courier New" w:hAnsi="Courier New"/>
          <w:sz w:val="24"/>
        </w:rPr>
        <w:t>Que existe la Ordenanza N° 2127 que modifica la fecha de realización establecida por Ordenanza N° 2016</w:t>
      </w:r>
      <w:r>
        <w:rPr>
          <w:rStyle w:val="C5"/>
          <w:rFonts w:ascii="Times New Roman" w:hAnsi="Times New Roman"/>
          <w:sz w:val="24"/>
        </w:rPr>
        <w:footnoteReference w:id="0"/>
      </w:r>
      <w:r>
        <w:rPr>
          <w:rStyle w:val="C3"/>
          <w:rFonts w:ascii="Courier New" w:hAnsi="Courier New"/>
          <w:sz w:val="24"/>
        </w:rPr>
        <w:t>;</w:t>
      </w:r>
    </w:p>
    <w:p>
      <w:pPr>
        <w:pStyle w:val="P6"/>
        <w:spacing w:lineRule="auto" w:line="240"/>
        <w:rPr>
          <w:rStyle w:val="C3"/>
          <w:rFonts w:ascii="Courier New" w:hAnsi="Courier New"/>
          <w:sz w:val="24"/>
        </w:rPr>
      </w:pPr>
    </w:p>
    <w:p>
      <w:pPr>
        <w:pStyle w:val="P6"/>
        <w:spacing w:lineRule="auto" w:line="240"/>
        <w:ind w:left="709"/>
        <w:jc w:val="both"/>
        <w:rPr>
          <w:rStyle w:val="C3"/>
          <w:rFonts w:ascii="Courier New" w:hAnsi="Courier New"/>
          <w:sz w:val="24"/>
        </w:rPr>
      </w:pPr>
      <w:r>
        <w:rPr>
          <w:rStyle w:val="C3"/>
          <w:rFonts w:ascii="Courier New" w:hAnsi="Courier New"/>
          <w:sz w:val="24"/>
        </w:rPr>
        <w:t>Que habiendo efectuado el Encuentro durante veinte años consecutivos y adquiriendo año tras año mayor importancia, se hace necesario dotarlo de un marco legal acorde a su envergadura;</w:t>
      </w:r>
    </w:p>
    <w:p>
      <w:pPr>
        <w:pStyle w:val="P6"/>
        <w:spacing w:lineRule="auto" w:line="240"/>
        <w:jc w:val="both"/>
        <w:rPr>
          <w:rStyle w:val="C3"/>
          <w:rFonts w:ascii="Courier New" w:hAnsi="Courier New"/>
          <w:sz w:val="24"/>
        </w:rPr>
      </w:pPr>
    </w:p>
    <w:p>
      <w:pPr>
        <w:pStyle w:val="P6"/>
        <w:spacing w:lineRule="auto" w:line="240"/>
        <w:ind w:left="709"/>
        <w:jc w:val="both"/>
        <w:rPr>
          <w:rStyle w:val="C3"/>
          <w:rFonts w:ascii="Courier New" w:hAnsi="Courier New"/>
          <w:sz w:val="24"/>
        </w:rPr>
      </w:pPr>
      <w:r>
        <w:rPr>
          <w:rStyle w:val="C3"/>
          <w:rFonts w:ascii="Courier New" w:hAnsi="Courier New"/>
          <w:sz w:val="24"/>
        </w:rPr>
        <w:t xml:space="preserve">Que evaluado el Proyecto de Ordenanza por el Concejo en Comisión, se decide por unanimidad aprobar el mismo en la Sesión Ordinaria del día 30 de agosto de 2007. </w:t>
      </w:r>
    </w:p>
    <w:p>
      <w:pPr>
        <w:pStyle w:val="P6"/>
        <w:spacing w:lineRule="auto" w:line="240"/>
        <w:jc w:val="right"/>
        <w:rPr>
          <w:rStyle w:val="C3"/>
          <w:rFonts w:ascii="Courier New" w:hAnsi="Courier New"/>
          <w:sz w:val="24"/>
        </w:rPr>
      </w:pPr>
      <w:r>
        <w:rPr>
          <w:rStyle w:val="C3"/>
          <w:rFonts w:ascii="Courier New" w:hAnsi="Courier New"/>
          <w:sz w:val="24"/>
        </w:rPr>
        <w:t>...///</w:t>
      </w:r>
    </w:p>
    <w:p>
      <w:pPr>
        <w:jc w:val="center"/>
        <w:rPr>
          <w:rStyle w:val="C3"/>
          <w:rFonts w:ascii="Courier New" w:hAnsi="Courier New"/>
          <w:sz w:val="24"/>
        </w:rPr>
      </w:pPr>
    </w:p>
    <w:p>
      <w:pPr>
        <w:rPr>
          <w:rStyle w:val="C3"/>
          <w:rFonts w:ascii="Courier New" w:hAnsi="Courier New"/>
          <w:sz w:val="24"/>
        </w:rPr>
      </w:pPr>
      <w:r>
        <w:rPr>
          <w:rStyle w:val="C3"/>
          <w:rFonts w:ascii="Courier New" w:hAnsi="Courier New"/>
          <w:sz w:val="24"/>
        </w:rPr>
        <w:t>...///2.-</w:t>
      </w:r>
    </w:p>
    <w:p>
      <w:pPr>
        <w:rPr>
          <w:rStyle w:val="C3"/>
          <w:rFonts w:ascii="Courier New" w:hAnsi="Courier New"/>
          <w:sz w:val="24"/>
        </w:rPr>
      </w:pPr>
    </w:p>
    <w:p>
      <w:pPr>
        <w:rPr>
          <w:rStyle w:val="C3"/>
          <w:rFonts w:ascii="Courier New" w:hAnsi="Courier New"/>
          <w:sz w:val="24"/>
        </w:rPr>
      </w:pPr>
    </w:p>
    <w:p>
      <w:pPr>
        <w:jc w:val="center"/>
        <w:rPr>
          <w:rStyle w:val="C3"/>
          <w:rFonts w:ascii="Courier New" w:hAnsi="Courier New"/>
          <w:b w:val="1"/>
          <w:sz w:val="24"/>
        </w:rPr>
      </w:pPr>
      <w:r>
        <w:rPr>
          <w:rStyle w:val="C3"/>
          <w:rFonts w:ascii="Courier New" w:hAnsi="Courier New"/>
          <w:b w:val="1"/>
          <w:sz w:val="24"/>
        </w:rPr>
        <w:t xml:space="preserve">EL HONORABLE CONCEJO DELIBERANTE DE LA CIUDAD DE </w:t>
      </w:r>
    </w:p>
    <w:p>
      <w:pPr>
        <w:jc w:val="center"/>
        <w:rPr>
          <w:rStyle w:val="C3"/>
          <w:rFonts w:ascii="Courier New" w:hAnsi="Courier New"/>
          <w:b w:val="1"/>
          <w:sz w:val="24"/>
        </w:rPr>
      </w:pPr>
    </w:p>
    <w:p>
      <w:pPr>
        <w:jc w:val="center"/>
        <w:rPr>
          <w:rStyle w:val="C3"/>
          <w:rFonts w:ascii="Courier New" w:hAnsi="Courier New"/>
          <w:b w:val="1"/>
          <w:sz w:val="24"/>
        </w:rPr>
      </w:pPr>
    </w:p>
    <w:p>
      <w:pPr>
        <w:jc w:val="center"/>
        <w:rPr>
          <w:rStyle w:val="C3"/>
          <w:rFonts w:ascii="Courier New" w:hAnsi="Courier New"/>
          <w:b w:val="1"/>
          <w:sz w:val="24"/>
        </w:rPr>
      </w:pPr>
      <w:r>
        <w:rPr>
          <w:rStyle w:val="C3"/>
          <w:rFonts w:ascii="Courier New" w:hAnsi="Courier New"/>
          <w:b w:val="1"/>
          <w:sz w:val="24"/>
        </w:rPr>
        <w:t>ALTA GRACIA SANCIONA CON FUERZA DE ORDENANZA</w:t>
      </w:r>
    </w:p>
    <w:p>
      <w:pPr>
        <w:jc w:val="center"/>
        <w:rPr>
          <w:rStyle w:val="C3"/>
          <w:rFonts w:ascii="Courier New" w:hAnsi="Courier New"/>
          <w:b w:val="1"/>
          <w:sz w:val="24"/>
        </w:rPr>
      </w:pPr>
    </w:p>
    <w:p>
      <w:pPr>
        <w:jc w:val="center"/>
        <w:rPr>
          <w:rStyle w:val="C3"/>
          <w:rFonts w:ascii="Courier New" w:hAnsi="Courier New"/>
          <w:sz w:val="24"/>
        </w:rPr>
      </w:pPr>
    </w:p>
    <w:p>
      <w:pPr>
        <w:pStyle w:val="P2"/>
        <w:spacing w:lineRule="auto" w:line="240"/>
        <w:rPr>
          <w:rStyle w:val="C3"/>
          <w:rFonts w:ascii="Courier New" w:hAnsi="Courier New"/>
          <w:sz w:val="24"/>
        </w:rPr>
      </w:pPr>
      <w:r>
        <w:rPr>
          <w:rStyle w:val="C3"/>
          <w:rFonts w:ascii="Courier New" w:hAnsi="Courier New"/>
          <w:sz w:val="24"/>
        </w:rPr>
        <w:t>COMISIÓN MUNICIPAL DEL ENCUENTRO ANUAL DE COLECTIVIDADES</w:t>
      </w:r>
    </w:p>
    <w:p>
      <w:pPr>
        <w:rPr>
          <w:rStyle w:val="C3"/>
          <w:rFonts w:ascii="Courier New" w:hAnsi="Courier New"/>
          <w:sz w:val="24"/>
        </w:rPr>
      </w:pPr>
    </w:p>
    <w:p>
      <w:pPr>
        <w:jc w:val="center"/>
        <w:rPr>
          <w:rStyle w:val="C3"/>
          <w:rFonts w:ascii="Courier New" w:hAnsi="Courier New"/>
          <w:b w:val="1"/>
          <w:sz w:val="24"/>
          <w:u w:val="single"/>
        </w:rPr>
      </w:pPr>
    </w:p>
    <w:p>
      <w:pPr>
        <w:pStyle w:val="P5"/>
        <w:ind w:hanging="709" w:left="709"/>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El</w:t>
      </w:r>
      <w:r>
        <w:rPr>
          <w:rStyle w:val="C3"/>
          <w:rFonts w:ascii="Courier New" w:hAnsi="Courier New"/>
          <w:sz w:val="24"/>
        </w:rPr>
        <w:t xml:space="preserve"> Encuentro Anual de Colectividades se realiza durante la temporada estival de cada año.</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El</w:t>
      </w:r>
      <w:r>
        <w:rPr>
          <w:rStyle w:val="C3"/>
          <w:rFonts w:ascii="Courier New" w:hAnsi="Courier New"/>
          <w:sz w:val="24"/>
        </w:rPr>
        <w:t xml:space="preserve"> Departamento Ejecutivo anualmente y con no menos de ocho (8) meses de antelación designará la Comisión Ejecutiva Organizadora del citado Encuentro, la que estará integrada de la siguiente manera:</w:t>
      </w:r>
    </w:p>
    <w:p>
      <w:pPr>
        <w:ind w:hanging="1" w:left="709"/>
        <w:jc w:val="both"/>
        <w:rPr>
          <w:rStyle w:val="C3"/>
          <w:rFonts w:ascii="Courier New" w:hAnsi="Courier New"/>
          <w:b w:val="1"/>
          <w:sz w:val="24"/>
        </w:rPr>
      </w:pPr>
      <w:r>
        <w:rPr>
          <w:rStyle w:val="C3"/>
          <w:rFonts w:ascii="Courier New" w:hAnsi="Courier New"/>
          <w:b w:val="1"/>
          <w:sz w:val="24"/>
        </w:rPr>
        <w:t>Presidente</w:t>
      </w:r>
    </w:p>
    <w:p>
      <w:pPr>
        <w:ind w:hanging="1" w:left="709"/>
        <w:jc w:val="both"/>
        <w:rPr>
          <w:rStyle w:val="C3"/>
          <w:rFonts w:ascii="Courier New" w:hAnsi="Courier New"/>
          <w:b w:val="1"/>
          <w:sz w:val="24"/>
        </w:rPr>
      </w:pPr>
      <w:r>
        <w:rPr>
          <w:rStyle w:val="C3"/>
          <w:rFonts w:ascii="Courier New" w:hAnsi="Courier New"/>
          <w:b w:val="1"/>
          <w:sz w:val="24"/>
        </w:rPr>
        <w:t>Vice Presidente</w:t>
      </w:r>
    </w:p>
    <w:p>
      <w:pPr>
        <w:ind w:hanging="1" w:left="709"/>
        <w:jc w:val="both"/>
        <w:rPr>
          <w:rStyle w:val="C3"/>
          <w:rFonts w:ascii="Courier New" w:hAnsi="Courier New"/>
          <w:b w:val="1"/>
          <w:sz w:val="24"/>
        </w:rPr>
      </w:pPr>
      <w:r>
        <w:rPr>
          <w:rStyle w:val="C3"/>
          <w:rFonts w:ascii="Courier New" w:hAnsi="Courier New"/>
          <w:b w:val="1"/>
          <w:sz w:val="24"/>
        </w:rPr>
        <w:t>Tesorero</w:t>
      </w:r>
    </w:p>
    <w:p>
      <w:pPr>
        <w:ind w:hanging="1" w:left="709"/>
        <w:jc w:val="both"/>
        <w:rPr>
          <w:rStyle w:val="C3"/>
          <w:rFonts w:ascii="Courier New" w:hAnsi="Courier New"/>
          <w:b w:val="1"/>
          <w:sz w:val="24"/>
        </w:rPr>
      </w:pPr>
      <w:r>
        <w:rPr>
          <w:rStyle w:val="C3"/>
          <w:rFonts w:ascii="Courier New" w:hAnsi="Courier New"/>
          <w:b w:val="1"/>
          <w:sz w:val="24"/>
        </w:rPr>
        <w:t>Pro tesorero</w:t>
      </w:r>
    </w:p>
    <w:p>
      <w:pPr>
        <w:ind w:hanging="1" w:left="709"/>
        <w:jc w:val="both"/>
        <w:rPr>
          <w:rStyle w:val="C3"/>
          <w:rFonts w:ascii="Courier New" w:hAnsi="Courier New"/>
          <w:b w:val="1"/>
          <w:sz w:val="24"/>
        </w:rPr>
      </w:pPr>
      <w:r>
        <w:rPr>
          <w:rStyle w:val="C3"/>
          <w:rFonts w:ascii="Courier New" w:hAnsi="Courier New"/>
          <w:b w:val="1"/>
          <w:sz w:val="24"/>
        </w:rPr>
        <w:t>Secretario</w:t>
      </w:r>
    </w:p>
    <w:p>
      <w:pPr>
        <w:ind w:hanging="1" w:left="709"/>
        <w:jc w:val="both"/>
        <w:rPr>
          <w:rStyle w:val="C3"/>
          <w:rFonts w:ascii="Courier New" w:hAnsi="Courier New"/>
          <w:b w:val="1"/>
          <w:sz w:val="24"/>
        </w:rPr>
      </w:pPr>
      <w:r>
        <w:rPr>
          <w:rStyle w:val="C3"/>
          <w:rFonts w:ascii="Courier New" w:hAnsi="Courier New"/>
          <w:b w:val="1"/>
          <w:sz w:val="24"/>
        </w:rPr>
        <w:t>Prosecretario</w:t>
      </w:r>
    </w:p>
    <w:p>
      <w:pPr>
        <w:ind w:hanging="1" w:left="709"/>
        <w:jc w:val="both"/>
        <w:rPr>
          <w:rStyle w:val="C3"/>
          <w:rFonts w:ascii="Courier New" w:hAnsi="Courier New"/>
          <w:b w:val="1"/>
          <w:sz w:val="24"/>
        </w:rPr>
      </w:pPr>
      <w:r>
        <w:rPr>
          <w:rStyle w:val="C3"/>
          <w:rFonts w:ascii="Courier New" w:hAnsi="Courier New"/>
          <w:b w:val="1"/>
          <w:sz w:val="24"/>
        </w:rPr>
        <w:t>Coordinador General</w:t>
      </w:r>
    </w:p>
    <w:p>
      <w:pPr>
        <w:ind w:hanging="1" w:left="709"/>
        <w:jc w:val="both"/>
        <w:rPr>
          <w:rStyle w:val="C3"/>
          <w:rFonts w:ascii="Courier New" w:hAnsi="Courier New"/>
          <w:b w:val="1"/>
          <w:sz w:val="24"/>
        </w:rPr>
      </w:pPr>
      <w:r>
        <w:rPr>
          <w:rStyle w:val="C3"/>
          <w:rFonts w:ascii="Courier New" w:hAnsi="Courier New"/>
          <w:b w:val="1"/>
          <w:sz w:val="24"/>
        </w:rPr>
        <w:t>8 Vocales Titulares</w:t>
      </w:r>
    </w:p>
    <w:p>
      <w:pPr>
        <w:ind w:hanging="1" w:left="709"/>
        <w:jc w:val="both"/>
        <w:rPr>
          <w:rStyle w:val="C3"/>
          <w:rFonts w:ascii="Courier New" w:hAnsi="Courier New"/>
          <w:b w:val="1"/>
          <w:sz w:val="24"/>
        </w:rPr>
      </w:pPr>
      <w:r>
        <w:rPr>
          <w:rStyle w:val="C3"/>
          <w:rFonts w:ascii="Courier New" w:hAnsi="Courier New"/>
          <w:b w:val="1"/>
          <w:sz w:val="24"/>
        </w:rPr>
        <w:t>8 Vocales Suplentes</w:t>
      </w:r>
    </w:p>
    <w:p>
      <w:pPr>
        <w:pStyle w:val="P7"/>
      </w:pPr>
      <w:r>
        <w:rPr>
          <w:rStyle w:val="C3"/>
        </w:rPr>
        <w:t>Para la conformación de la misma, el Departamento Ejecutivo convo</w:t>
      </w:r>
      <w:r>
        <w:t>cará en forma amplia a las distintas Instituciones del medio en forma escrita y a personas de reconocida trayectoria pública y comunitaria, el llamado se realizará mediante publicación en todos los medios locales, con treinta (30) días de antelación, fijando lugar, día y hora de la Asamblea de conformación.</w:t>
      </w:r>
    </w:p>
    <w:p>
      <w:pPr>
        <w:pStyle w:val="P7"/>
        <w:ind w:hanging="709"/>
        <w:rPr>
          <w:rStyle w:val="C3"/>
          <w:b w:val="1"/>
          <w:u w:val="single"/>
        </w:rPr>
      </w:pPr>
    </w:p>
    <w:p>
      <w:pPr>
        <w:pStyle w:val="P7"/>
        <w:ind w:hanging="709"/>
      </w:pPr>
      <w:r>
        <w:rPr>
          <w:rStyle w:val="C3"/>
          <w:b w:val="1"/>
          <w:u w:val="single"/>
        </w:rPr>
        <w:t>Art.3</w:t>
      </w:r>
      <w:r>
        <w:rPr>
          <w:rStyle w:val="C3"/>
          <w:b w:val="1"/>
        </w:rPr>
        <w:t>:</w:t>
      </w:r>
      <w:r>
        <w:t xml:space="preserve"> </w:t>
      </w:r>
      <w:r>
        <w:rPr>
          <w:rStyle w:val="C3"/>
          <w:b w:val="1"/>
        </w:rPr>
        <w:t>LA</w:t>
      </w:r>
      <w:r>
        <w:t xml:space="preserve"> Comisión Municipal del Encuentro Anual de Colectividades funcionará en la ciudad de Alta Gracia, Departamento Santa María, Provincia de Córdoba, constituyendo domicilio en Calle Belgrano Nº 15 de la ciudad de Alta Gracia, y/o los que pudiere establecer de acuerdo a las facultades conferidas por la presente Ordenanza.</w:t>
      </w:r>
    </w:p>
    <w:p>
      <w:pPr>
        <w:pStyle w:val="P7"/>
        <w:ind w:left="0"/>
        <w:jc w:val="right"/>
      </w:pPr>
      <w:r>
        <w:t>...///</w:t>
      </w:r>
    </w:p>
    <w:p>
      <w:pPr>
        <w:jc w:val="both"/>
        <w:rPr>
          <w:rStyle w:val="C3"/>
          <w:rFonts w:ascii="Courier New" w:hAnsi="Courier New"/>
          <w:sz w:val="24"/>
        </w:rPr>
      </w:pPr>
    </w:p>
    <w:p>
      <w:pPr>
        <w:jc w:val="both"/>
        <w:rPr>
          <w:rStyle w:val="C3"/>
          <w:rFonts w:ascii="Courier New" w:hAnsi="Courier New"/>
          <w:sz w:val="24"/>
          <w:u w:val="single"/>
        </w:rPr>
      </w:pPr>
    </w:p>
    <w:p>
      <w:pPr>
        <w:pStyle w:val="P7"/>
        <w:ind w:firstLine="0" w:left="0"/>
        <w:rPr>
          <w:rStyle w:val="C3"/>
          <w:b w:val="1"/>
          <w:u w:val="single"/>
        </w:rPr>
      </w:pPr>
    </w:p>
    <w:p>
      <w:pPr>
        <w:pStyle w:val="P7"/>
        <w:ind w:hanging="708" w:left="708"/>
        <w:rPr>
          <w:rStyle w:val="C3"/>
          <w:b w:val="1"/>
          <w:u w:val="single"/>
        </w:rPr>
      </w:pPr>
    </w:p>
    <w:p>
      <w:pPr>
        <w:pStyle w:val="P7"/>
        <w:ind w:hanging="708" w:left="708"/>
        <w:rPr>
          <w:rStyle w:val="C3"/>
        </w:rPr>
      </w:pPr>
    </w:p>
    <w:p>
      <w:pPr>
        <w:pStyle w:val="P7"/>
        <w:ind w:hanging="708" w:left="708"/>
        <w:rPr>
          <w:rStyle w:val="C3"/>
        </w:rPr>
      </w:pPr>
    </w:p>
    <w:p>
      <w:pPr>
        <w:pStyle w:val="P7"/>
        <w:ind w:hanging="708" w:left="708"/>
      </w:pPr>
      <w:r>
        <w:t>...///3.-</w:t>
      </w:r>
    </w:p>
    <w:p>
      <w:pPr>
        <w:pStyle w:val="P7"/>
        <w:ind w:hanging="708" w:left="708"/>
        <w:rPr>
          <w:rStyle w:val="C3"/>
          <w:b w:val="1"/>
          <w:u w:val="single"/>
        </w:rPr>
      </w:pPr>
    </w:p>
    <w:p>
      <w:pPr>
        <w:pStyle w:val="P7"/>
        <w:ind w:hanging="708" w:left="708"/>
        <w:rPr>
          <w:rStyle w:val="C3"/>
        </w:rPr>
      </w:pPr>
      <w:r>
        <w:rPr>
          <w:rStyle w:val="C3"/>
          <w:b w:val="1"/>
          <w:u w:val="single"/>
        </w:rPr>
        <w:t>Art.4</w:t>
      </w:r>
      <w:r>
        <w:rPr>
          <w:rStyle w:val="C3"/>
          <w:b w:val="1"/>
        </w:rPr>
        <w:t xml:space="preserve">: </w:t>
      </w:r>
      <w:r>
        <w:t xml:space="preserve">La Comisión Ejecutiva Organizadora se renovará anualmente en un CINCUENTA POR CIENTO (50%) de sus miembros. Quienes ocupen el cargo de Presidente o Vicepresidente sólo podrán ser reelectos por un período consecutivo. El Presidente,  Vicepresidente, Tesorero y Pro Tesorero  deben presentar declaración Jurada de Bienes. Todos los miembros de la Comisión se desempeñarán en sus cargos ad honorem. Las decisiones adoptadas por la Comisión no pueden ser modificadas por ninguno de sus miembros, ni siquiera por el Presidente</w:t>
      </w:r>
      <w:r>
        <w:rPr>
          <w:rStyle w:val="C5"/>
        </w:rPr>
        <w:footnoteReference w:id="1"/>
      </w:r>
      <w:r>
        <w:rPr>
          <w:rStyle w:val="C3"/>
        </w:rPr>
        <w:t>.</w:t>
      </w:r>
    </w:p>
    <w:p>
      <w:pPr>
        <w:jc w:val="both"/>
        <w:rPr>
          <w:rStyle w:val="C3"/>
          <w:rFonts w:ascii="Courier New" w:hAnsi="Courier New"/>
        </w:rPr>
      </w:pPr>
    </w:p>
    <w:p>
      <w:pPr>
        <w:jc w:val="both"/>
        <w:rPr>
          <w:rStyle w:val="C3"/>
          <w:rFonts w:ascii="Courier New" w:hAnsi="Courier New"/>
          <w:sz w:val="24"/>
        </w:rPr>
      </w:pPr>
      <w:r>
        <w:rPr>
          <w:rStyle w:val="C3"/>
          <w:rFonts w:ascii="Courier New" w:hAnsi="Courier New"/>
          <w:b w:val="1"/>
          <w:sz w:val="24"/>
        </w:rPr>
        <w:t xml:space="preserve">Art.4° </w:t>
      </w:r>
      <w:r>
        <w:rPr>
          <w:rStyle w:val="C3"/>
          <w:rFonts w:ascii="Courier New" w:hAnsi="Courier New"/>
          <w:b w:val="1"/>
          <w:sz w:val="24"/>
        </w:rPr>
        <w:t>bis</w:t>
      </w:r>
      <w:r>
        <w:rPr>
          <w:rStyle w:val="C3"/>
          <w:rFonts w:ascii="Courier New" w:hAnsi="Courier New"/>
          <w:b w:val="1"/>
          <w:sz w:val="24"/>
        </w:rPr>
        <w:t>:</w:t>
      </w:r>
      <w:r>
        <w:rPr>
          <w:rStyle w:val="C3"/>
          <w:rFonts w:ascii="Courier New" w:hAnsi="Courier New"/>
          <w:b w:val="1"/>
          <w:sz w:val="24"/>
        </w:rPr>
        <w:t xml:space="preserve"> </w:t>
      </w:r>
      <w:r>
        <w:rPr>
          <w:rStyle w:val="C3"/>
          <w:rFonts w:ascii="Courier New" w:hAnsi="Courier New"/>
          <w:b w:val="1"/>
          <w:sz w:val="24"/>
        </w:rPr>
        <w:t>Inhabilidades, Incompatibilidades y prohibiciones</w:t>
      </w:r>
      <w:r>
        <w:rPr>
          <w:rStyle w:val="C5"/>
          <w:rFonts w:ascii="Times New Roman" w:hAnsi="Times New Roman"/>
          <w:sz w:val="24"/>
        </w:rPr>
        <w:footnoteReference w:id="2"/>
      </w:r>
      <w:r>
        <w:rPr>
          <w:rStyle w:val="C3"/>
          <w:rFonts w:ascii="Courier New" w:hAnsi="Courier New"/>
          <w:b w:val="1"/>
          <w:sz w:val="24"/>
        </w:rPr>
        <w:t>:</w:t>
      </w:r>
    </w:p>
    <w:p>
      <w:pPr>
        <w:ind w:left="374"/>
        <w:jc w:val="both"/>
        <w:rPr>
          <w:rStyle w:val="C3"/>
          <w:rFonts w:ascii="Courier New" w:hAnsi="Courier New"/>
          <w:sz w:val="24"/>
        </w:rPr>
      </w:pPr>
      <w:r>
        <w:rPr>
          <w:rStyle w:val="C3"/>
          <w:rFonts w:ascii="Courier New" w:hAnsi="Courier New"/>
          <w:sz w:val="24"/>
          <w:u w:val="single"/>
        </w:rPr>
        <w:t>Inc.1:</w:t>
      </w:r>
      <w:r>
        <w:rPr>
          <w:rStyle w:val="C3"/>
          <w:rFonts w:ascii="Courier New" w:hAnsi="Courier New"/>
          <w:sz w:val="24"/>
        </w:rPr>
        <w:t xml:space="preserve"> Inhabilidades: Rigen para los miembros de la Comisión las mismas inhabilidades que las establecidas por la Carta Orgánica Municipal para los Concejales, con excepción del inciso 1°.</w:t>
      </w:r>
    </w:p>
    <w:p>
      <w:pPr>
        <w:ind w:left="374"/>
        <w:jc w:val="both"/>
        <w:rPr>
          <w:rStyle w:val="C3"/>
          <w:rFonts w:ascii="Courier New" w:hAnsi="Courier New"/>
          <w:sz w:val="24"/>
        </w:rPr>
      </w:pPr>
      <w:r>
        <w:rPr>
          <w:rStyle w:val="C3"/>
          <w:rFonts w:ascii="Courier New" w:hAnsi="Courier New"/>
          <w:sz w:val="24"/>
          <w:u w:val="single"/>
        </w:rPr>
        <w:t>Inc.2:</w:t>
      </w:r>
      <w:r>
        <w:rPr>
          <w:rStyle w:val="C3"/>
          <w:rFonts w:ascii="Courier New" w:hAnsi="Courier New"/>
          <w:b w:val="1"/>
          <w:sz w:val="24"/>
        </w:rPr>
        <w:t xml:space="preserve"> </w:t>
      </w:r>
      <w:r>
        <w:rPr>
          <w:rStyle w:val="C3"/>
          <w:rFonts w:ascii="Courier New" w:hAnsi="Courier New"/>
          <w:sz w:val="24"/>
        </w:rPr>
        <w:t>Incompatibilidades: No podrán ser parte de la Comisión quienes sean propietarios, ejerzan funciones directivas o de representación en empresas vinculadas con la misma Comisión o con el Municipio, por contrato o permiso. Esta incompatibilidad no comprende a los socios de las sociedades por acciones o cooperativas, en la medida que no exista colisión con los intereses de la Comisión y/o del Estado Municipal</w:t>
      </w:r>
      <w:r>
        <w:rPr>
          <w:rStyle w:val="C5"/>
          <w:rFonts w:ascii="Times New Roman" w:hAnsi="Times New Roman"/>
          <w:sz w:val="24"/>
        </w:rPr>
        <w:footnoteReference w:id="3"/>
      </w:r>
      <w:r>
        <w:rPr>
          <w:rStyle w:val="C3"/>
          <w:rFonts w:ascii="Courier New" w:hAnsi="Courier New"/>
          <w:sz w:val="24"/>
        </w:rPr>
        <w:t xml:space="preserve">. </w:t>
      </w:r>
    </w:p>
    <w:p>
      <w:pPr>
        <w:ind w:left="374"/>
        <w:jc w:val="both"/>
        <w:rPr>
          <w:rStyle w:val="C3"/>
          <w:rFonts w:ascii="Courier New" w:hAnsi="Courier New"/>
          <w:sz w:val="24"/>
        </w:rPr>
      </w:pPr>
      <w:r>
        <w:rPr>
          <w:rStyle w:val="C3"/>
          <w:rFonts w:ascii="Courier New" w:hAnsi="Courier New"/>
          <w:sz w:val="24"/>
          <w:u w:val="single"/>
        </w:rPr>
        <w:t>Inc.3:</w:t>
      </w:r>
      <w:r>
        <w:rPr>
          <w:rStyle w:val="C3"/>
          <w:rFonts w:ascii="Courier New" w:hAnsi="Courier New"/>
          <w:sz w:val="24"/>
        </w:rPr>
        <w:t xml:space="preserve"> Prohibiciones: Ningún miembro de la Comisión  puede actuar en causas de contenido Patrimonial o Administrativo en contra del Estado Municipal o de la Comisión, con excepción de los casos en que fuera por derecho propio o en representación de su cónyuge, hijo menor o incapaz a cargo. No podrán, tampoco, contratar con la Comisión a título personal o como propietario, director o cargo equivalente o en representación de empresa alguna.</w:t>
      </w:r>
    </w:p>
    <w:p>
      <w:pPr>
        <w:pStyle w:val="P7"/>
        <w:ind w:hanging="708" w:left="708"/>
        <w:rPr>
          <w:rStyle w:val="C3"/>
        </w:rPr>
      </w:pPr>
    </w:p>
    <w:p>
      <w:pPr>
        <w:pStyle w:val="P5"/>
        <w:ind w:hanging="709" w:left="709"/>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LA</w:t>
      </w:r>
      <w:r>
        <w:rPr>
          <w:rStyle w:val="C3"/>
          <w:rFonts w:ascii="Courier New" w:hAnsi="Courier New"/>
          <w:sz w:val="24"/>
        </w:rPr>
        <w:t xml:space="preserve"> Comisión Municipal del Encuentro Anual de Colectividades tiene por objeto: </w:t>
      </w:r>
    </w:p>
    <w:p>
      <w:pPr>
        <w:numPr>
          <w:ilvl w:val="0"/>
          <w:numId w:val="1"/>
        </w:numPr>
        <w:tabs>
          <w:tab w:val="clear" w:pos="1740" w:leader="none"/>
        </w:tabs>
        <w:ind w:hanging="283" w:left="1276"/>
        <w:jc w:val="both"/>
        <w:rPr>
          <w:rStyle w:val="C3"/>
          <w:rFonts w:ascii="Courier New" w:hAnsi="Courier New"/>
          <w:sz w:val="24"/>
        </w:rPr>
      </w:pPr>
      <w:r>
        <w:rPr>
          <w:rStyle w:val="C3"/>
          <w:rFonts w:ascii="Courier New" w:hAnsi="Courier New"/>
          <w:sz w:val="24"/>
        </w:rPr>
        <w:t>Organizar el espectáculo denominado “Encuentro Anual de Colectividades”, que se desarrolla anualmente en la ciudad de Alta Gracia.</w:t>
      </w:r>
    </w:p>
    <w:p>
      <w:pPr>
        <w:numPr>
          <w:ilvl w:val="0"/>
          <w:numId w:val="1"/>
        </w:numPr>
        <w:tabs>
          <w:tab w:val="clear" w:pos="1740" w:leader="none"/>
        </w:tabs>
        <w:ind w:hanging="283" w:left="1276"/>
        <w:jc w:val="both"/>
        <w:rPr>
          <w:rStyle w:val="C3"/>
          <w:rFonts w:ascii="Courier New" w:hAnsi="Courier New"/>
          <w:sz w:val="24"/>
        </w:rPr>
      </w:pPr>
      <w:r>
        <w:rPr>
          <w:rStyle w:val="C3"/>
          <w:rFonts w:ascii="Courier New" w:hAnsi="Courier New"/>
          <w:sz w:val="24"/>
        </w:rPr>
        <w:t>Planificar, organizar, coordinar, supervisar y administrar la realización de eventos artísticos, culturales y turísticos que se programen en las áreas que se encontraren bajo responsabilidad de la Comisión Municipal</w:t>
      </w:r>
      <w:r>
        <w:rPr>
          <w:rStyle w:val="C5"/>
          <w:rFonts w:ascii="Times New Roman" w:hAnsi="Times New Roman"/>
          <w:sz w:val="24"/>
        </w:rPr>
        <w:footnoteReference w:id="4"/>
      </w:r>
      <w:r>
        <w:rPr>
          <w:rStyle w:val="C3"/>
          <w:rFonts w:ascii="Courier New" w:hAnsi="Courier New"/>
          <w:sz w:val="24"/>
        </w:rPr>
        <w:t>.</w:t>
      </w:r>
    </w:p>
    <w:p>
      <w:pPr>
        <w:numPr>
          <w:ilvl w:val="0"/>
          <w:numId w:val="1"/>
        </w:numPr>
        <w:tabs>
          <w:tab w:val="clear" w:pos="1740" w:leader="none"/>
        </w:tabs>
        <w:ind w:hanging="283" w:left="1276"/>
        <w:jc w:val="both"/>
        <w:rPr>
          <w:rStyle w:val="C3"/>
          <w:rFonts w:ascii="Courier New" w:hAnsi="Courier New"/>
          <w:sz w:val="24"/>
        </w:rPr>
      </w:pPr>
      <w:r>
        <w:rPr>
          <w:rStyle w:val="C3"/>
          <w:rFonts w:ascii="Courier New" w:hAnsi="Courier New"/>
          <w:sz w:val="24"/>
        </w:rPr>
        <w:t>Procurar por los medios a su alcance la difusión del encuentro de culturas en un ámbito de confraternidad.</w:t>
      </w:r>
    </w:p>
    <w:p>
      <w:pPr>
        <w:numPr>
          <w:ilvl w:val="0"/>
          <w:numId w:val="1"/>
        </w:numPr>
        <w:tabs>
          <w:tab w:val="clear" w:pos="1740" w:leader="none"/>
        </w:tabs>
        <w:ind w:hanging="283" w:left="1276"/>
        <w:jc w:val="both"/>
        <w:rPr>
          <w:rStyle w:val="C3"/>
          <w:rFonts w:ascii="Courier New" w:hAnsi="Courier New"/>
          <w:sz w:val="24"/>
        </w:rPr>
      </w:pPr>
      <w:r>
        <w:rPr>
          <w:rStyle w:val="C3"/>
          <w:rFonts w:ascii="Courier New" w:hAnsi="Courier New"/>
          <w:sz w:val="24"/>
        </w:rPr>
        <w:t>Respetar la esencia y el objetivo por el cual es creado el Encuentro de los Pueblos, en cuanto a vestimentas típicas, comidas tradicionales, ornamentación de cada puesto representativo, los que deberán establecerse por vía reglamentaria (creando también concursos al efecto) para poder así ir mejorando la calidad estética, culinaria y contar con una amplia apertura hacia lo educativo/cultural.</w:t>
      </w:r>
    </w:p>
    <w:p>
      <w:pPr>
        <w:jc w:val="both"/>
        <w:rPr>
          <w:rStyle w:val="C3"/>
          <w:rFonts w:ascii="Courier New" w:hAnsi="Courier New"/>
          <w:sz w:val="24"/>
        </w:rPr>
      </w:pPr>
    </w:p>
    <w:p>
      <w:pPr>
        <w:pStyle w:val="P5"/>
        <w:ind w:hanging="709" w:left="709"/>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SON</w:t>
      </w:r>
      <w:r>
        <w:rPr>
          <w:rStyle w:val="C3"/>
          <w:rFonts w:ascii="Courier New" w:hAnsi="Courier New"/>
          <w:sz w:val="24"/>
        </w:rPr>
        <w:t xml:space="preserve"> deberes y atribuciones de la Comisión Municipal del Encuentro Anual de Colectividades:</w:t>
      </w:r>
    </w:p>
    <w:p>
      <w:pPr>
        <w:pStyle w:val="P5"/>
        <w:ind w:left="993"/>
        <w:rPr>
          <w:rStyle w:val="C3"/>
          <w:rFonts w:ascii="Courier New" w:hAnsi="Courier New"/>
          <w:sz w:val="24"/>
        </w:rPr>
      </w:pPr>
      <w:r>
        <w:rPr>
          <w:rStyle w:val="C3"/>
          <w:rFonts w:ascii="Courier New" w:hAnsi="Courier New"/>
          <w:sz w:val="24"/>
        </w:rPr>
        <w:t>1. Celebrar en forma directa contratos de publicidad, tendientes a financiar acontecimientos artísticos-culturales de interés turístico o no u obras de infraestructura, para lo cual requerirá del voto favorable de dos tercios (2/3) de sus miembros.</w:t>
      </w:r>
    </w:p>
    <w:p>
      <w:pPr>
        <w:pStyle w:val="P5"/>
        <w:ind w:left="993"/>
        <w:rPr>
          <w:rStyle w:val="C3"/>
          <w:rFonts w:ascii="Courier New" w:hAnsi="Courier New"/>
          <w:sz w:val="24"/>
        </w:rPr>
      </w:pPr>
      <w:r>
        <w:rPr>
          <w:rStyle w:val="C3"/>
          <w:rFonts w:ascii="Courier New" w:hAnsi="Courier New"/>
          <w:sz w:val="24"/>
        </w:rPr>
        <w:t>2. Todo el movimiento contable de la Comisión Municipal del Encuentro Anual de Colectividades deberá</w:t>
      </w:r>
    </w:p>
    <w:p>
      <w:pPr>
        <w:pStyle w:val="P5"/>
        <w:ind w:left="993"/>
        <w:rPr>
          <w:rStyle w:val="C3"/>
          <w:rFonts w:ascii="Courier New" w:hAnsi="Courier New"/>
          <w:sz w:val="24"/>
        </w:rPr>
      </w:pPr>
      <w:r>
        <w:rPr>
          <w:rStyle w:val="C3"/>
          <w:rFonts w:ascii="Courier New" w:hAnsi="Courier New"/>
          <w:sz w:val="24"/>
        </w:rPr>
        <w:t>realizarse exclusivamente con documentación oficial de la misma, numerada y visada por el Tribunal de Cuentas Municipal (contratos, órdenes, recibos, facturas, etc.)</w:t>
      </w:r>
    </w:p>
    <w:p>
      <w:pPr>
        <w:pStyle w:val="P5"/>
        <w:ind w:left="993"/>
        <w:rPr>
          <w:rStyle w:val="C3"/>
          <w:rFonts w:ascii="Courier New" w:hAnsi="Courier New"/>
          <w:sz w:val="24"/>
        </w:rPr>
      </w:pPr>
      <w:r>
        <w:rPr>
          <w:rStyle w:val="C3"/>
          <w:rFonts w:ascii="Courier New" w:hAnsi="Courier New"/>
          <w:sz w:val="24"/>
        </w:rPr>
        <w:t xml:space="preserve">3. Presentar al Departamento Ejecutivo para su conocimiento, antes del VEINTE (20) de Noviembre de cada año, el proyecto del Presupuesto General de Gastos y Recursos y Plan Anual de Actividades para el siguiente ejercicio, quien deberá elevarlo al   Honorable Concejo Deliberante para su aprobación, en un plazo no mayor a 5 días, debiendo ser tratado dentro de los SIETE (7) días de su ingreso legislativo</w:t>
      </w:r>
      <w:r>
        <w:rPr>
          <w:rStyle w:val="C5"/>
          <w:rFonts w:ascii="Times New Roman" w:hAnsi="Times New Roman"/>
          <w:sz w:val="24"/>
        </w:rPr>
        <w:footnoteReference w:id="5"/>
      </w:r>
      <w:r>
        <w:rPr>
          <w:rStyle w:val="C3"/>
          <w:rFonts w:ascii="Courier New" w:hAnsi="Courier New"/>
          <w:sz w:val="24"/>
        </w:rPr>
        <w:t>.</w:t>
      </w:r>
    </w:p>
    <w:p>
      <w:pPr>
        <w:pStyle w:val="P5"/>
        <w:ind w:left="993"/>
        <w:rPr>
          <w:rStyle w:val="C3"/>
          <w:rFonts w:ascii="Courier New" w:hAnsi="Courier New"/>
          <w:b w:val="1"/>
          <w:sz w:val="24"/>
        </w:rPr>
      </w:pPr>
      <w:r>
        <w:rPr>
          <w:rStyle w:val="C3"/>
          <w:rFonts w:ascii="Courier New" w:hAnsi="Courier New"/>
          <w:sz w:val="24"/>
        </w:rPr>
        <w:t>4. Realizar una Memoria, Balance y Estado de Resultados de la actividad anual, en un plazo no mayor a los sesenta (60) días de finalizado el correspondiente “Encuentro Anual de Colectividades”, el que será presentado para la aprobación del Departamento Ejecutivo Municipal y con acuerdo del Concejo Deliberante.</w:t>
      </w:r>
    </w:p>
    <w:p>
      <w:pPr>
        <w:pStyle w:val="P5"/>
        <w:ind w:left="993"/>
        <w:rPr>
          <w:rStyle w:val="C3"/>
          <w:rFonts w:ascii="Courier New" w:hAnsi="Courier New"/>
          <w:sz w:val="24"/>
        </w:rPr>
      </w:pPr>
      <w:r>
        <w:rPr>
          <w:rStyle w:val="C3"/>
          <w:rFonts w:ascii="Courier New" w:hAnsi="Courier New"/>
          <w:sz w:val="24"/>
        </w:rPr>
        <w:t>5. Dictar su propio reglamento, el que fijará las funciones de sus miembros, formas de deliberación y todo lo atinente para su funcionamiento.</w:t>
      </w:r>
    </w:p>
    <w:p>
      <w:pPr>
        <w:pStyle w:val="P5"/>
        <w:ind w:left="993"/>
        <w:rPr>
          <w:rStyle w:val="C3"/>
          <w:rFonts w:ascii="Courier New" w:hAnsi="Courier New"/>
          <w:sz w:val="24"/>
        </w:rPr>
      </w:pPr>
      <w:r>
        <w:rPr>
          <w:rStyle w:val="C3"/>
          <w:rFonts w:ascii="Courier New" w:hAnsi="Courier New"/>
          <w:sz w:val="24"/>
        </w:rPr>
        <w:t>6. Promover que la prestación de servicios y/o bienes utilizados en los distintos eventos que se realicen, sean preferentemente efectuadas por residentes de la ciudad de Alta Gracia.</w:t>
      </w:r>
    </w:p>
    <w:p>
      <w:pPr>
        <w:pStyle w:val="P5"/>
        <w:ind w:left="993"/>
        <w:rPr>
          <w:rStyle w:val="C3"/>
          <w:rFonts w:ascii="Courier New" w:hAnsi="Courier New"/>
          <w:sz w:val="24"/>
        </w:rPr>
      </w:pPr>
      <w:r>
        <w:rPr>
          <w:rStyle w:val="C3"/>
          <w:rFonts w:ascii="Courier New" w:hAnsi="Courier New"/>
          <w:color w:val="FF0000"/>
          <w:sz w:val="24"/>
        </w:rPr>
        <w:t>7. No podrá ningún miembro de la Comisión Municipal del Encuentro Anual de Colectividades, ni siquiera el Presidente, modificar las decisiones adoptadas por la misma</w:t>
      </w:r>
      <w:r>
        <w:rPr>
          <w:rStyle w:val="C5"/>
          <w:rFonts w:ascii="Times New Roman" w:hAnsi="Times New Roman"/>
          <w:color w:val="FF0000"/>
          <w:sz w:val="24"/>
        </w:rPr>
        <w:footnoteReference w:id="6"/>
      </w:r>
      <w:r>
        <w:rPr>
          <w:rStyle w:val="C3"/>
          <w:rFonts w:ascii="Courier New" w:hAnsi="Courier New"/>
          <w:sz w:val="24"/>
        </w:rPr>
        <w:t>.</w:t>
      </w:r>
    </w:p>
    <w:p>
      <w:pPr>
        <w:pStyle w:val="P5"/>
        <w:ind w:left="993"/>
        <w:rPr>
          <w:rStyle w:val="C3"/>
          <w:rFonts w:ascii="Courier New" w:hAnsi="Courier New"/>
          <w:sz w:val="24"/>
        </w:rPr>
      </w:pPr>
      <w:r>
        <w:rPr>
          <w:rStyle w:val="C3"/>
          <w:rFonts w:ascii="Courier New" w:hAnsi="Courier New"/>
          <w:sz w:val="24"/>
        </w:rPr>
        <w:t>8. Celebrar convenios con organismos públicos o privados, referidos a la consecución de sus fines.</w:t>
      </w:r>
    </w:p>
    <w:p>
      <w:pPr>
        <w:pStyle w:val="P5"/>
        <w:ind w:left="993"/>
        <w:rPr>
          <w:rStyle w:val="C3"/>
          <w:rFonts w:ascii="Courier New" w:hAnsi="Courier New"/>
          <w:sz w:val="24"/>
        </w:rPr>
      </w:pPr>
      <w:r>
        <w:rPr>
          <w:rStyle w:val="C3"/>
          <w:rFonts w:ascii="Courier New" w:hAnsi="Courier New"/>
          <w:sz w:val="24"/>
        </w:rPr>
        <w:t>9. Celebrar contratos de compraventa, locación de bienes, muebles e inmuebles, de obras y de servicios, comodatos y todo aquello necesario para el cumplimiento de sus fines. A tales efectos deberá llamar a concursos de precio, de iniciativa privada o contratación directa, actuando para ello de conformidad a lo que establecido por las Ordenanzas vigentes.</w:t>
      </w:r>
    </w:p>
    <w:p>
      <w:pPr>
        <w:pStyle w:val="P5"/>
        <w:ind w:left="993"/>
        <w:rPr>
          <w:rStyle w:val="C3"/>
          <w:rFonts w:ascii="Courier New" w:hAnsi="Courier New"/>
          <w:sz w:val="24"/>
        </w:rPr>
      </w:pPr>
      <w:r>
        <w:rPr>
          <w:rStyle w:val="C3"/>
          <w:rFonts w:ascii="Courier New" w:hAnsi="Courier New"/>
          <w:sz w:val="24"/>
        </w:rPr>
        <w:t>10. Podrá nombrar personal transitorio para la realización de trabajos determinados y temporarios y contratar directamente profesionales, técnicos y auxiliares para tareas transitorias, conforme a la autorización presupuestaria pertinente</w:t>
      </w:r>
      <w:r>
        <w:rPr>
          <w:rStyle w:val="C5"/>
          <w:rFonts w:ascii="Times New Roman" w:hAnsi="Times New Roman"/>
          <w:sz w:val="24"/>
        </w:rPr>
        <w:footnoteReference w:id="7"/>
      </w:r>
      <w:r>
        <w:rPr>
          <w:rStyle w:val="C3"/>
          <w:rFonts w:ascii="Courier New" w:hAnsi="Courier New"/>
          <w:sz w:val="24"/>
        </w:rPr>
        <w:t>.</w:t>
      </w:r>
    </w:p>
    <w:p>
      <w:pPr>
        <w:pStyle w:val="P5"/>
        <w:ind w:left="993"/>
        <w:rPr>
          <w:rStyle w:val="C3"/>
          <w:rFonts w:ascii="Courier New" w:hAnsi="Courier New"/>
          <w:sz w:val="24"/>
        </w:rPr>
      </w:pPr>
      <w:r>
        <w:rPr>
          <w:rStyle w:val="C3"/>
          <w:rFonts w:ascii="Courier New" w:hAnsi="Courier New"/>
          <w:sz w:val="24"/>
        </w:rPr>
        <w:t>11. Administrar los recursos de la Comisión Municipal del Encuentro Anual de Colectividades.</w:t>
      </w:r>
    </w:p>
    <w:p>
      <w:pPr>
        <w:pStyle w:val="P5"/>
        <w:ind w:left="993"/>
        <w:rPr>
          <w:rStyle w:val="C3"/>
          <w:rFonts w:ascii="Courier New" w:hAnsi="Courier New"/>
          <w:sz w:val="24"/>
        </w:rPr>
      </w:pPr>
      <w:r>
        <w:rPr>
          <w:rStyle w:val="C3"/>
          <w:rFonts w:ascii="Courier New" w:hAnsi="Courier New"/>
          <w:sz w:val="24"/>
        </w:rPr>
        <w:t>12. Realizar, en definitiva, todos los actos inherentes a sus funciones, debiéndose dar cumplimiento a todas las disposiciones adoptadas por el Departamento Ejecutivo Municipal y que se refieran a medidas generales para la Administración Municipal, siempre que no se opongan a la presente Ordenanza.</w:t>
      </w:r>
    </w:p>
    <w:p>
      <w:pPr>
        <w:pStyle w:val="P5"/>
        <w:ind w:left="993"/>
        <w:rPr>
          <w:rStyle w:val="C3"/>
          <w:rFonts w:ascii="Courier New" w:hAnsi="Courier New"/>
          <w:sz w:val="24"/>
        </w:rPr>
      </w:pPr>
    </w:p>
    <w:p>
      <w:pPr>
        <w:pStyle w:val="P5"/>
        <w:ind w:hanging="709" w:left="709"/>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LA</w:t>
      </w:r>
      <w:r>
        <w:rPr>
          <w:rStyle w:val="C3"/>
          <w:rFonts w:ascii="Courier New" w:hAnsi="Courier New"/>
          <w:sz w:val="24"/>
        </w:rPr>
        <w:t xml:space="preserve"> financiación del organismo creado por la presente Ordenanza provendrá de los siguientes recursos:</w:t>
      </w:r>
    </w:p>
    <w:p>
      <w:pPr>
        <w:pStyle w:val="P5"/>
        <w:numPr>
          <w:ilvl w:val="0"/>
          <w:numId w:val="10"/>
        </w:numPr>
        <w:tabs>
          <w:tab w:val="clear" w:pos="1065" w:leader="none"/>
        </w:tabs>
        <w:ind w:hanging="283" w:left="1276"/>
        <w:rPr>
          <w:rStyle w:val="C3"/>
          <w:rFonts w:ascii="Courier New" w:hAnsi="Courier New"/>
          <w:sz w:val="24"/>
        </w:rPr>
      </w:pPr>
      <w:r>
        <w:rPr>
          <w:rStyle w:val="C3"/>
          <w:rFonts w:ascii="Courier New" w:hAnsi="Courier New"/>
          <w:sz w:val="24"/>
        </w:rPr>
        <w:t>De la recaudación en concepto de abonos y entradas para asistir a los espectáculos y eventos que la Comisión Municipal del Encuentro Anual de Colectividades organice.</w:t>
      </w:r>
    </w:p>
    <w:p>
      <w:pPr>
        <w:pStyle w:val="P5"/>
        <w:numPr>
          <w:ilvl w:val="0"/>
          <w:numId w:val="10"/>
        </w:numPr>
        <w:tabs>
          <w:tab w:val="clear" w:pos="1065" w:leader="none"/>
        </w:tabs>
        <w:ind w:hanging="283" w:left="1276"/>
        <w:rPr>
          <w:rStyle w:val="C3"/>
          <w:rFonts w:ascii="Courier New" w:hAnsi="Courier New"/>
          <w:sz w:val="24"/>
        </w:rPr>
      </w:pPr>
      <w:r>
        <w:rPr>
          <w:rStyle w:val="C3"/>
          <w:rFonts w:ascii="Courier New" w:hAnsi="Courier New"/>
          <w:sz w:val="24"/>
        </w:rPr>
        <w:t>Los ingresos derivados del arrendamiento o venta de bienes y derechos.</w:t>
      </w:r>
    </w:p>
    <w:p>
      <w:pPr>
        <w:pStyle w:val="P5"/>
        <w:numPr>
          <w:ilvl w:val="0"/>
          <w:numId w:val="10"/>
        </w:numPr>
        <w:tabs>
          <w:tab w:val="clear" w:pos="1065" w:leader="none"/>
        </w:tabs>
        <w:ind w:hanging="283" w:left="1276"/>
        <w:rPr>
          <w:rStyle w:val="C3"/>
          <w:rFonts w:ascii="Courier New" w:hAnsi="Courier New"/>
          <w:sz w:val="24"/>
        </w:rPr>
      </w:pPr>
      <w:r>
        <w:rPr>
          <w:rStyle w:val="C3"/>
          <w:rFonts w:ascii="Courier New" w:hAnsi="Courier New"/>
          <w:sz w:val="24"/>
        </w:rPr>
        <w:t>Las donaciones, subvenciones, o subsidios que aceptase del Estado o de los particulares.</w:t>
      </w:r>
    </w:p>
    <w:p>
      <w:pPr>
        <w:pStyle w:val="P5"/>
        <w:numPr>
          <w:ilvl w:val="0"/>
          <w:numId w:val="10"/>
        </w:numPr>
        <w:tabs>
          <w:tab w:val="clear" w:pos="1065" w:leader="none"/>
        </w:tabs>
        <w:ind w:hanging="283" w:left="1276"/>
        <w:rPr>
          <w:rStyle w:val="C3"/>
          <w:rFonts w:ascii="Courier New" w:hAnsi="Courier New"/>
          <w:sz w:val="24"/>
        </w:rPr>
      </w:pPr>
      <w:r>
        <w:rPr>
          <w:rStyle w:val="C3"/>
          <w:rFonts w:ascii="Courier New" w:hAnsi="Courier New"/>
          <w:sz w:val="24"/>
        </w:rPr>
        <w:t>Los correspondientes a las concesiones onerosas de stand, espacios físicos, carpas, etc., que funcionen durante los eventos organizados por la Comisión Municipal del Encuentro Anual de Colectividades y tengan directa relación con ellos.</w:t>
      </w:r>
    </w:p>
    <w:p>
      <w:pPr>
        <w:pStyle w:val="P5"/>
        <w:numPr>
          <w:ilvl w:val="0"/>
          <w:numId w:val="10"/>
        </w:numPr>
        <w:tabs>
          <w:tab w:val="clear" w:pos="1065" w:leader="none"/>
        </w:tabs>
        <w:ind w:hanging="283" w:left="1276"/>
        <w:rPr>
          <w:rStyle w:val="C3"/>
          <w:rFonts w:ascii="Courier New" w:hAnsi="Courier New"/>
          <w:sz w:val="24"/>
        </w:rPr>
      </w:pPr>
      <w:r>
        <w:rPr>
          <w:rStyle w:val="C3"/>
          <w:rFonts w:ascii="Courier New" w:hAnsi="Courier New"/>
          <w:sz w:val="24"/>
        </w:rPr>
        <w:t>De las recaudaciones que obtenga por la venta de publicidad.</w:t>
      </w:r>
    </w:p>
    <w:p>
      <w:pPr>
        <w:pStyle w:val="P5"/>
        <w:ind w:hanging="283" w:left="1276"/>
        <w:rPr>
          <w:rStyle w:val="C3"/>
          <w:rFonts w:ascii="Courier New" w:hAnsi="Courier New"/>
          <w:b w:val="1"/>
          <w:sz w:val="24"/>
          <w:u w:val="single"/>
        </w:rPr>
      </w:pPr>
      <w:r>
        <w:rPr>
          <w:rStyle w:val="C3"/>
          <w:rFonts w:ascii="Courier New" w:hAnsi="Courier New"/>
          <w:sz w:val="24"/>
        </w:rPr>
        <w:t>f)Todo otro tipo de recursos que se derive de la actividad de la Comisión Municipal del Encuentro Anual de Colectividades.</w:t>
      </w:r>
    </w:p>
    <w:p>
      <w:pPr>
        <w:pStyle w:val="P5"/>
        <w:jc w:val="center"/>
        <w:rPr>
          <w:rStyle w:val="C3"/>
          <w:rFonts w:ascii="Courier New" w:hAnsi="Courier New"/>
          <w:sz w:val="24"/>
          <w:u w:val="single"/>
        </w:rPr>
      </w:pPr>
    </w:p>
    <w:p>
      <w:pPr>
        <w:pStyle w:val="P5"/>
        <w:ind w:hanging="851" w:left="709"/>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LOS</w:t>
      </w:r>
      <w:r>
        <w:rPr>
          <w:rStyle w:val="C3"/>
          <w:rFonts w:ascii="Courier New" w:hAnsi="Courier New"/>
          <w:sz w:val="24"/>
        </w:rPr>
        <w:t xml:space="preserve"> miembros de la Comisión Municipal del Encuentro Anual de Colectividades son solidariamente responsables por todo daño producido por mal desempeño de sus funciones, así como también por la violación de las Leyes, Ordenanzas, y Reglamentos, o cualquier otro daño producido por dolo, abuso de facultades o culpa grave. </w:t>
      </w:r>
    </w:p>
    <w:p>
      <w:pPr>
        <w:pStyle w:val="P5"/>
        <w:jc w:val="center"/>
        <w:rPr>
          <w:rStyle w:val="C3"/>
          <w:rFonts w:ascii="Courier New" w:hAnsi="Courier New"/>
          <w:sz w:val="24"/>
          <w:u w:val="single"/>
        </w:rPr>
      </w:pPr>
    </w:p>
    <w:p>
      <w:pPr>
        <w:pStyle w:val="P5"/>
        <w:ind w:hanging="709" w:left="709"/>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xml:space="preserve">: </w:t>
      </w:r>
      <w:r>
        <w:rPr>
          <w:rStyle w:val="C3"/>
          <w:rFonts w:ascii="Courier New" w:hAnsi="Courier New"/>
          <w:b w:val="1"/>
          <w:sz w:val="24"/>
        </w:rPr>
        <w:t>El</w:t>
      </w:r>
      <w:r>
        <w:rPr>
          <w:rStyle w:val="C3"/>
          <w:rFonts w:ascii="Courier New" w:hAnsi="Courier New"/>
          <w:sz w:val="24"/>
        </w:rPr>
        <w:t xml:space="preserve"> Departamento Ejecutivo Municipal, a través de la Secretaría de Economía y Finanzas, tendrá las más amplias facultades para realizar las auditorías que estime pertinentes, decidiendo por sí su alcance, modalidad y oportunidad. Las conclusiones de esas tareas serán presentadas al Honorable Concejo Deliberante.</w:t>
      </w:r>
    </w:p>
    <w:p>
      <w:pPr>
        <w:pStyle w:val="P5"/>
        <w:rPr>
          <w:rStyle w:val="C3"/>
          <w:rFonts w:ascii="Courier New" w:hAnsi="Courier New"/>
          <w:sz w:val="24"/>
        </w:rPr>
      </w:pPr>
    </w:p>
    <w:p>
      <w:pPr>
        <w:pStyle w:val="P5"/>
        <w:ind w:hanging="709" w:left="709"/>
        <w:rPr>
          <w:rStyle w:val="C3"/>
          <w:rFonts w:ascii="Courier New" w:hAnsi="Courier New"/>
          <w:b w:val="1"/>
          <w:sz w:val="24"/>
        </w:rPr>
      </w:pPr>
      <w:r>
        <w:rPr>
          <w:rStyle w:val="C3"/>
          <w:rFonts w:ascii="Courier New" w:hAnsi="Courier New"/>
          <w:b w:val="1"/>
          <w:sz w:val="24"/>
          <w:u w:val="single"/>
        </w:rPr>
        <w:t>Art.10</w:t>
      </w:r>
      <w:r>
        <w:rPr>
          <w:rStyle w:val="C3"/>
          <w:rFonts w:ascii="Courier New" w:hAnsi="Courier New"/>
          <w:b w:val="1"/>
          <w:sz w:val="24"/>
        </w:rPr>
        <w:t xml:space="preserve">: </w:t>
      </w:r>
      <w:r>
        <w:rPr>
          <w:rStyle w:val="C3"/>
          <w:rFonts w:ascii="Courier New" w:hAnsi="Courier New"/>
          <w:b w:val="1"/>
          <w:sz w:val="24"/>
        </w:rPr>
        <w:t xml:space="preserve">CRÉASE </w:t>
      </w:r>
      <w:r>
        <w:rPr>
          <w:rStyle w:val="C3"/>
          <w:rFonts w:ascii="Courier New" w:hAnsi="Courier New"/>
          <w:sz w:val="24"/>
        </w:rPr>
        <w:t>el Consejo Consultivo de la Comisión Municipal del Encuentro Anual de Colectividades, el que estará integrado por dos miembros del Departamento Ejecutivo, dos miembros del bloque de la mayoría y un miembro por cada bloque minoritario del Honorable Concejo Deliberante, quienes podrán asistir a todas las reuniones de la Comisión Municipal del Encuentro Anual de Colectividades y/o a sus dependencias administrativas en carácter de veedores. Serán convocados en la misma ocasión en que se realiza la integración de la Comisión. Duran un año en su función</w:t>
      </w:r>
      <w:r>
        <w:rPr>
          <w:rStyle w:val="C5"/>
          <w:rFonts w:ascii="Times New Roman" w:hAnsi="Times New Roman"/>
          <w:sz w:val="24"/>
        </w:rPr>
        <w:footnoteReference w:id="8"/>
      </w:r>
      <w:r>
        <w:rPr>
          <w:rStyle w:val="C3"/>
          <w:rFonts w:ascii="Courier New" w:hAnsi="Courier New"/>
          <w:sz w:val="24"/>
        </w:rPr>
        <w:t>.</w:t>
      </w:r>
      <w:r>
        <w:rPr>
          <w:rStyle w:val="C3"/>
          <w:rFonts w:ascii="Courier New" w:hAnsi="Courier New"/>
          <w:b w:val="1"/>
          <w:sz w:val="24"/>
        </w:rPr>
        <w:t xml:space="preserve"> </w:t>
      </w:r>
    </w:p>
    <w:p>
      <w:pPr>
        <w:ind w:hanging="374" w:left="374"/>
        <w:jc w:val="both"/>
        <w:rPr>
          <w:rStyle w:val="C3"/>
          <w:rFonts w:ascii="Courier New" w:hAnsi="Courier New"/>
          <w:sz w:val="24"/>
        </w:rPr>
      </w:pPr>
      <w:r>
        <w:rPr>
          <w:rStyle w:val="C3"/>
          <w:rFonts w:ascii="Courier New" w:hAnsi="Courier New"/>
          <w:b w:val="1"/>
          <w:sz w:val="24"/>
        </w:rPr>
        <w:t>Art.10 bis</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Será</w:t>
      </w:r>
      <w:r>
        <w:rPr>
          <w:rStyle w:val="C3"/>
          <w:rFonts w:ascii="Courier New" w:hAnsi="Courier New"/>
          <w:sz w:val="24"/>
        </w:rPr>
        <w:t xml:space="preserve"> atribución del Consejo Consultivo de la Comisión Municipal del Encuentro Anual de Colectividades decidir el destino de hasta el CINCUENTA PORCIENTO  (50%)  de  los  fondos  excedentes,  si  los hubiere. Para dicha decisión el Consejo Consultivo se integrará además con dos miembros designados por la Comisión Municipal del Encuentro Anual de Colectividades. El excedente de hasta el CINCUENTA POR CIENTO (50%) deberá destinarse a actividades de bien público</w:t>
      </w:r>
      <w:r>
        <w:rPr>
          <w:rStyle w:val="C5"/>
          <w:rFonts w:ascii="Times New Roman" w:hAnsi="Times New Roman"/>
          <w:sz w:val="24"/>
        </w:rPr>
        <w:footnoteReference w:id="9"/>
      </w:r>
      <w:r>
        <w:rPr>
          <w:rStyle w:val="C3"/>
          <w:rFonts w:ascii="Courier New" w:hAnsi="Courier New"/>
          <w:sz w:val="24"/>
        </w:rPr>
        <w:t>.</w:t>
      </w:r>
    </w:p>
    <w:p>
      <w:pPr>
        <w:ind w:hanging="374" w:left="374"/>
        <w:jc w:val="both"/>
        <w:rPr>
          <w:rStyle w:val="C3"/>
          <w:rFonts w:ascii="Courier New" w:hAnsi="Courier New"/>
        </w:rPr>
      </w:pPr>
    </w:p>
    <w:p>
      <w:pPr>
        <w:pStyle w:val="P5"/>
        <w:ind w:hanging="709" w:left="709"/>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rt.11</w:t>
      </w:r>
      <w:r>
        <w:rPr>
          <w:rStyle w:val="C3"/>
          <w:rFonts w:ascii="Courier New" w:hAnsi="Courier New"/>
          <w:b w:val="1"/>
          <w:sz w:val="24"/>
        </w:rPr>
        <w:t>: EL</w:t>
      </w:r>
      <w:r>
        <w:rPr>
          <w:rStyle w:val="C3"/>
          <w:rFonts w:ascii="Courier New" w:hAnsi="Courier New"/>
          <w:sz w:val="24"/>
        </w:rPr>
        <w:t xml:space="preserve"> Departamento Ejecutivo Municipal podrá intervenir la Comisión Municipal del Encuentro Anual de Colectividades en los siguientes casos:</w:t>
      </w:r>
    </w:p>
    <w:p>
      <w:pPr>
        <w:pStyle w:val="P5"/>
        <w:numPr>
          <w:ilvl w:val="0"/>
          <w:numId w:val="11"/>
        </w:numPr>
        <w:tabs>
          <w:tab w:val="clear" w:pos="1770" w:leader="none"/>
        </w:tabs>
        <w:ind w:hanging="283" w:left="1276"/>
        <w:rPr>
          <w:rStyle w:val="C3"/>
          <w:rFonts w:ascii="Courier New" w:hAnsi="Courier New"/>
          <w:sz w:val="24"/>
        </w:rPr>
      </w:pPr>
      <w:r>
        <w:rPr>
          <w:rStyle w:val="C3"/>
          <w:rFonts w:ascii="Courier New" w:hAnsi="Courier New"/>
          <w:sz w:val="24"/>
        </w:rPr>
        <w:t>Cuando se comprobare la comisión de graves irregularidades en su funcionamiento.</w:t>
      </w:r>
    </w:p>
    <w:p>
      <w:pPr>
        <w:pStyle w:val="P5"/>
        <w:numPr>
          <w:ilvl w:val="0"/>
          <w:numId w:val="11"/>
        </w:numPr>
        <w:tabs>
          <w:tab w:val="clear" w:pos="1770" w:leader="none"/>
        </w:tabs>
        <w:ind w:hanging="283" w:left="1276"/>
        <w:rPr>
          <w:rStyle w:val="C3"/>
          <w:rFonts w:ascii="Courier New" w:hAnsi="Courier New"/>
          <w:sz w:val="24"/>
        </w:rPr>
      </w:pPr>
      <w:r>
        <w:rPr>
          <w:rStyle w:val="C3"/>
          <w:rFonts w:ascii="Courier New" w:hAnsi="Courier New"/>
          <w:sz w:val="24"/>
        </w:rPr>
        <w:t>Cuando se comprobaren violaciones a las Ordenanzas vigentes.</w:t>
      </w:r>
    </w:p>
    <w:p>
      <w:pPr>
        <w:pStyle w:val="P5"/>
        <w:numPr>
          <w:ilvl w:val="0"/>
          <w:numId w:val="11"/>
        </w:numPr>
        <w:tabs>
          <w:tab w:val="clear" w:pos="1770" w:leader="none"/>
        </w:tabs>
        <w:ind w:hanging="283" w:left="1276"/>
        <w:rPr>
          <w:rStyle w:val="C3"/>
          <w:rFonts w:ascii="Courier New" w:hAnsi="Courier New"/>
          <w:sz w:val="24"/>
        </w:rPr>
      </w:pPr>
      <w:r>
        <w:rPr>
          <w:rStyle w:val="C3"/>
          <w:rFonts w:ascii="Courier New" w:hAnsi="Courier New"/>
          <w:sz w:val="24"/>
        </w:rPr>
        <w:t>Cuando existan conflictos insolubles dentro de la Comisión.</w:t>
      </w:r>
    </w:p>
    <w:p>
      <w:pPr>
        <w:pStyle w:val="P5"/>
        <w:numPr>
          <w:ilvl w:val="0"/>
          <w:numId w:val="11"/>
        </w:numPr>
        <w:tabs>
          <w:tab w:val="clear" w:pos="1770" w:leader="none"/>
        </w:tabs>
        <w:ind w:hanging="283" w:left="1276"/>
        <w:rPr>
          <w:rStyle w:val="C3"/>
          <w:rFonts w:ascii="Courier New" w:hAnsi="Courier New"/>
          <w:sz w:val="24"/>
        </w:rPr>
      </w:pPr>
      <w:r>
        <w:rPr>
          <w:rStyle w:val="C3"/>
          <w:rFonts w:ascii="Courier New" w:hAnsi="Courier New"/>
          <w:sz w:val="24"/>
        </w:rPr>
        <w:t>Cuando las actividades dentro de la Comisión Municipal del Encuentro Anual de Colectividades se encuentren seriamente afectadas por razones imputables a su defectuosa gestión.</w:t>
      </w:r>
    </w:p>
    <w:p>
      <w:pPr>
        <w:pStyle w:val="P5"/>
        <w:ind w:hanging="709" w:left="709"/>
        <w:rPr>
          <w:rStyle w:val="C3"/>
          <w:rFonts w:ascii="Courier New" w:hAnsi="Courier New"/>
          <w:sz w:val="24"/>
        </w:rPr>
      </w:pPr>
      <w:r>
        <w:rPr>
          <w:rStyle w:val="C3"/>
          <w:rFonts w:ascii="Courier New" w:hAnsi="Courier New"/>
          <w:sz w:val="24"/>
        </w:rPr>
        <w:t xml:space="preserve">     Dicha intervención no podrá exceder los noventa (90) días. El o los interventores designados cumplirán los fines encomendados por el Departamento Ejecutivo de conformidad a la presente Ordenanza, y confeccionarán un informe de lo actuado por la administración intervenida.</w:t>
      </w:r>
    </w:p>
    <w:p>
      <w:pPr>
        <w:pStyle w:val="P5"/>
        <w:rPr>
          <w:rStyle w:val="C3"/>
          <w:rFonts w:ascii="Courier New" w:hAnsi="Courier New"/>
          <w:sz w:val="24"/>
        </w:rPr>
      </w:pPr>
    </w:p>
    <w:p>
      <w:pPr>
        <w:pStyle w:val="P5"/>
        <w:ind w:hanging="709" w:left="709"/>
        <w:rPr>
          <w:rStyle w:val="C3"/>
          <w:rFonts w:ascii="Courier New" w:hAnsi="Courier New"/>
          <w:sz w:val="24"/>
        </w:rPr>
      </w:pPr>
      <w:r>
        <w:rPr>
          <w:rStyle w:val="C3"/>
          <w:rFonts w:ascii="Courier New" w:hAnsi="Courier New"/>
          <w:b w:val="1"/>
          <w:sz w:val="24"/>
          <w:u w:val="single"/>
        </w:rPr>
        <w:t>Art.12</w:t>
      </w:r>
      <w:r>
        <w:rPr>
          <w:rStyle w:val="C3"/>
          <w:rFonts w:ascii="Courier New" w:hAnsi="Courier New"/>
          <w:b w:val="1"/>
          <w:sz w:val="24"/>
        </w:rPr>
        <w:t xml:space="preserve">: El </w:t>
      </w:r>
      <w:r>
        <w:rPr>
          <w:rStyle w:val="C3"/>
          <w:rFonts w:ascii="Courier New" w:hAnsi="Courier New"/>
          <w:sz w:val="24"/>
        </w:rPr>
        <w:t>Departamento Ejecutivo podrá crear el Consejo Asesor de la Comisión Municipal del Encuentro Anual de Colectividades, el que estará integrado por un mínimo de tres (3) y un máximo de cinco (5) ex miembros de las Comisiones Municipales del Encuentro Anual de Colectividades, quienes tendrán voz en las reuniones de la misma, cuando sean convocados, pero sin voto, siendo sus cargos ejercidos Ad-Honorem.</w:t>
      </w:r>
    </w:p>
    <w:p>
      <w:pPr>
        <w:pStyle w:val="P5"/>
        <w:rPr>
          <w:rStyle w:val="C3"/>
          <w:rFonts w:ascii="Courier New" w:hAnsi="Courier New"/>
          <w:sz w:val="24"/>
        </w:rPr>
      </w:pPr>
    </w:p>
    <w:p>
      <w:pPr>
        <w:pStyle w:val="P5"/>
        <w:ind w:hanging="851" w:left="851"/>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 DERÓGANSE</w:t>
      </w:r>
      <w:r>
        <w:rPr>
          <w:rStyle w:val="C3"/>
          <w:rFonts w:ascii="Courier New" w:hAnsi="Courier New"/>
          <w:sz w:val="24"/>
        </w:rPr>
        <w:t xml:space="preserve"> todos los Artículos de la Ordenanza Nº 2016 que se opongan a la presente.</w:t>
      </w:r>
    </w:p>
    <w:p>
      <w:pPr>
        <w:pStyle w:val="P5"/>
        <w:rPr>
          <w:rStyle w:val="C3"/>
          <w:rFonts w:ascii="Courier New" w:hAnsi="Courier New"/>
          <w:sz w:val="24"/>
        </w:rPr>
      </w:pPr>
    </w:p>
    <w:p>
      <w:pPr>
        <w:pStyle w:val="P5"/>
        <w:ind w:hanging="709" w:left="709"/>
        <w:rPr>
          <w:rStyle w:val="C3"/>
          <w:rFonts w:ascii="Courier New" w:hAnsi="Courier New"/>
          <w:sz w:val="24"/>
        </w:rPr>
      </w:pPr>
      <w:r>
        <w:rPr>
          <w:rStyle w:val="C3"/>
          <w:rFonts w:ascii="Courier New" w:hAnsi="Courier New"/>
          <w:b w:val="1"/>
          <w:sz w:val="24"/>
          <w:u w:val="single"/>
        </w:rPr>
        <w:t>Art.14</w:t>
      </w:r>
      <w:r>
        <w:rPr>
          <w:rStyle w:val="C3"/>
          <w:rFonts w:ascii="Courier New" w:hAnsi="Courier New"/>
          <w:sz w:val="24"/>
        </w:rPr>
        <w:t>:</w:t>
      </w:r>
      <w:r>
        <w:rPr>
          <w:rStyle w:val="C3"/>
          <w:rFonts w:ascii="Courier New" w:hAnsi="Courier New"/>
          <w:b w:val="1"/>
          <w:caps w:val="1"/>
          <w:sz w:val="24"/>
        </w:rPr>
        <w:t xml:space="preserve"> Manténgase</w:t>
      </w:r>
      <w:r>
        <w:rPr>
          <w:rStyle w:val="C3"/>
          <w:rFonts w:ascii="Courier New" w:hAnsi="Courier New"/>
          <w:b w:val="1"/>
          <w:sz w:val="24"/>
        </w:rPr>
        <w:t xml:space="preserve"> </w:t>
      </w:r>
      <w:r>
        <w:rPr>
          <w:rStyle w:val="C3"/>
          <w:rFonts w:ascii="Courier New" w:hAnsi="Courier New"/>
          <w:sz w:val="24"/>
        </w:rPr>
        <w:t>la presente como texto ordenado de la Ordenanza Nº 2016.</w:t>
      </w:r>
    </w:p>
    <w:p>
      <w:pPr>
        <w:pStyle w:val="P5"/>
        <w:rPr>
          <w:rStyle w:val="C3"/>
          <w:rFonts w:ascii="Courier New" w:hAnsi="Courier New"/>
          <w:sz w:val="24"/>
        </w:rPr>
      </w:pPr>
    </w:p>
    <w:p>
      <w:pPr>
        <w:pStyle w:val="P5"/>
        <w:rPr>
          <w:rStyle w:val="C3"/>
          <w:rFonts w:ascii="Courier New" w:hAnsi="Courier New"/>
          <w:sz w:val="24"/>
        </w:rPr>
      </w:pPr>
      <w:r>
        <w:rPr>
          <w:rStyle w:val="C3"/>
          <w:rFonts w:ascii="Courier New" w:hAnsi="Courier New"/>
          <w:b w:val="1"/>
          <w:sz w:val="24"/>
          <w:u w:val="single"/>
        </w:rPr>
        <w:t>Art.15</w:t>
      </w:r>
      <w:r>
        <w:rPr>
          <w:rStyle w:val="C3"/>
          <w:rFonts w:ascii="Courier New" w:hAnsi="Courier New"/>
          <w:sz w:val="24"/>
        </w:rPr>
        <w:t xml:space="preserve">: </w:t>
      </w:r>
      <w:r>
        <w:rPr>
          <w:rStyle w:val="C3"/>
          <w:rFonts w:ascii="Courier New" w:hAnsi="Courier New"/>
          <w:b w:val="1"/>
          <w:sz w:val="24"/>
        </w:rPr>
        <w:t>DERÓGASE</w:t>
      </w:r>
      <w:r>
        <w:rPr>
          <w:rStyle w:val="C3"/>
          <w:rFonts w:ascii="Courier New" w:hAnsi="Courier New"/>
          <w:sz w:val="24"/>
        </w:rPr>
        <w:t xml:space="preserve"> la Ordenanza Nº 2127.</w:t>
      </w:r>
    </w:p>
    <w:p>
      <w:pPr>
        <w:pStyle w:val="P5"/>
        <w:rPr>
          <w:rStyle w:val="C3"/>
          <w:rFonts w:ascii="Courier New" w:hAnsi="Courier New"/>
          <w:sz w:val="24"/>
        </w:rPr>
      </w:pPr>
    </w:p>
    <w:p>
      <w:pPr>
        <w:pStyle w:val="P5"/>
        <w:ind w:hanging="709" w:left="709"/>
        <w:rPr>
          <w:rStyle w:val="C3"/>
          <w:rFonts w:ascii="Courier New" w:hAnsi="Courier New"/>
          <w:sz w:val="24"/>
        </w:rPr>
      </w:pPr>
      <w:r>
        <w:rPr>
          <w:rStyle w:val="C3"/>
          <w:rFonts w:ascii="Courier New" w:hAnsi="Courier New"/>
          <w:b w:val="1"/>
          <w:sz w:val="24"/>
          <w:u w:val="single"/>
        </w:rPr>
        <w:t>Art.16</w:t>
      </w:r>
      <w:r>
        <w:rPr>
          <w:rStyle w:val="C3"/>
          <w:rFonts w:ascii="Courier New" w:hAnsi="Courier New"/>
          <w:b w:val="1"/>
          <w:sz w:val="24"/>
        </w:rPr>
        <w:t>: LA</w:t>
      </w:r>
      <w:r>
        <w:rPr>
          <w:rStyle w:val="C3"/>
          <w:rFonts w:ascii="Courier New" w:hAnsi="Courier New"/>
          <w:sz w:val="24"/>
        </w:rPr>
        <w:t xml:space="preserve"> presente Ordenanza comenzará a regir a partir del momento de su promulgación por el Departamento Ejecutivo Municipal; debiendo publicarse en Boletín Especial.</w:t>
      </w:r>
    </w:p>
    <w:p>
      <w:pPr>
        <w:pStyle w:val="P5"/>
        <w:rPr>
          <w:rStyle w:val="C3"/>
          <w:rFonts w:ascii="Courier New" w:hAnsi="Courier New"/>
          <w:sz w:val="24"/>
        </w:rPr>
      </w:pPr>
    </w:p>
    <w:p>
      <w:pPr>
        <w:pStyle w:val="P5"/>
        <w:ind w:hanging="709" w:left="709"/>
        <w:rPr>
          <w:rStyle w:val="C3"/>
          <w:rFonts w:ascii="Courier New" w:hAnsi="Courier New"/>
          <w:sz w:val="24"/>
        </w:rPr>
      </w:pPr>
      <w:r>
        <w:rPr>
          <w:rStyle w:val="C3"/>
          <w:rFonts w:ascii="Courier New" w:hAnsi="Courier New"/>
          <w:b w:val="1"/>
          <w:sz w:val="24"/>
          <w:u w:val="single"/>
        </w:rPr>
        <w:t>Art.17</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PROTOCOLÍCESE</w:t>
      </w:r>
      <w:r>
        <w:rPr>
          <w:rStyle w:val="C3"/>
          <w:rFonts w:ascii="Courier New" w:hAnsi="Courier New"/>
          <w:sz w:val="24"/>
        </w:rPr>
        <w:t>, comuníquese, publíquese en el Boletín Oficial de la Ciudad de Alta Gracia, transcríbase al Libro de Ordenanzas y archívese.</w:t>
      </w:r>
    </w:p>
    <w:p>
      <w:pPr>
        <w:pStyle w:val="P5"/>
        <w:rPr>
          <w:rStyle w:val="C3"/>
          <w:rFonts w:ascii="Courier New" w:hAnsi="Courier New"/>
          <w:sz w:val="24"/>
        </w:rPr>
      </w:pPr>
    </w:p>
    <w:p>
      <w:pPr>
        <w:pStyle w:val="P5"/>
        <w:rPr>
          <w:rStyle w:val="C3"/>
          <w:rFonts w:ascii="Courier New" w:hAnsi="Courier New"/>
          <w:sz w:val="24"/>
        </w:rPr>
      </w:pPr>
    </w:p>
    <w:p>
      <w:pPr>
        <w:pStyle w:val="P5"/>
        <w:rPr>
          <w:rStyle w:val="C3"/>
          <w:rFonts w:ascii="Courier New" w:hAnsi="Courier New"/>
          <w:sz w:val="24"/>
        </w:rPr>
      </w:pPr>
      <w:r>
        <w:rPr>
          <w:rStyle w:val="C3"/>
          <w:rFonts w:ascii="Courier New" w:hAnsi="Courier New"/>
          <w:b w:val="1"/>
          <w:sz w:val="24"/>
        </w:rPr>
        <w:t>DADA EN LA SALA DE SESIONES DEL HONORABLE CONCEJO DELIBERANTE A LOS TREINTA DÍAS DEL MES DE AGOSTO DEL AÑO</w:t>
      </w:r>
      <w:r>
        <w:rPr>
          <w:rStyle w:val="C3"/>
          <w:rFonts w:ascii="Courier New" w:hAnsi="Courier New"/>
          <w:b w:val="1"/>
          <w:sz w:val="24"/>
        </w:rPr>
        <w:t xml:space="preserve"> DOS MIL SIETE.</w:t>
      </w:r>
    </w:p>
    <w:sectPr>
      <w:type w:val="nextPage"/>
      <w:pgSz w:w="11907" w:h="16840" w:code="0"/>
      <w:pgMar w:left="1701" w:right="1418" w:top="1701" w:bottom="1418" w:header="709" w:footer="709" w:gutter="0"/>
      <w:cols w:equalWidth="1" w:space="72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8"/>
        <w:rPr>
          <w:rStyle w:val="C3"/>
          <w:rFonts w:ascii="Calibri" w:hAnsi="Calibri"/>
        </w:rPr>
      </w:pPr>
      <w:r>
        <w:rPr>
          <w:rStyle w:val="C5"/>
          <w:rFonts w:ascii="Times New Roman" w:hAnsi="Times New Roman"/>
        </w:rPr>
        <w:footnoteRef/>
      </w:r>
      <w:r>
        <w:rPr>
          <w:rStyle w:val="C3"/>
          <w:rFonts w:ascii="Calibri" w:hAnsi="Calibri"/>
        </w:rPr>
        <w:t xml:space="preserve"> Considerando rectificado mediante Ord. Nro. 8492.</w:t>
      </w:r>
    </w:p>
  </w:footnote>
  <w:footnote w:id="1">
    <w:p>
      <w:pPr>
        <w:pStyle w:val="P8"/>
        <w:rPr>
          <w:rStyle w:val="C3"/>
          <w:rFonts w:ascii="Calibri" w:hAnsi="Calibri"/>
        </w:rPr>
      </w:pPr>
      <w:r>
        <w:rPr>
          <w:rStyle w:val="C5"/>
          <w:rFonts w:ascii="Times New Roman" w:hAnsi="Times New Roman"/>
        </w:rPr>
        <w:footnoteRef/>
      </w:r>
      <w:r>
        <w:rPr>
          <w:rStyle w:val="C3"/>
          <w:rFonts w:ascii="Calibri" w:hAnsi="Calibri"/>
        </w:rPr>
        <w:t xml:space="preserve"> Texto ordenado según Ord. Nro. 8492.</w:t>
      </w:r>
    </w:p>
    <w:p>
      <w:pPr>
        <w:pStyle w:val="P8"/>
        <w:jc w:val="both"/>
        <w:rPr>
          <w:rStyle w:val="C3"/>
          <w:rFonts w:ascii="Calibri" w:hAnsi="Calibri"/>
        </w:rPr>
      </w:pPr>
      <w:r>
        <w:rPr>
          <w:rStyle w:val="C3"/>
          <w:rFonts w:ascii="Calibri" w:hAnsi="Calibri"/>
        </w:rPr>
        <w:t xml:space="preserve">Texto original: </w:t>
      </w:r>
      <w:r>
        <w:rPr>
          <w:rStyle w:val="C3"/>
          <w:rFonts w:ascii="Calibri" w:hAnsi="Calibri"/>
          <w:i w:val="1"/>
        </w:rPr>
        <w:t>“</w:t>
      </w:r>
      <w:r>
        <w:rPr>
          <w:rStyle w:val="C3"/>
          <w:rFonts w:ascii="Calibri" w:hAnsi="Calibri"/>
          <w:i w:val="1"/>
        </w:rPr>
        <w:t xml:space="preserve">La Comisión Ejecutiva Organizadora se renovará anualmente en un CINCUENTA POR CIENTO (50%) de sus miembros. Quienes ocupen el cargo de Presidente o Vicepresidente sólo podrán ser reelectos por un período consecutivo. El Presidente, </w:t>
      </w:r>
      <w:r>
        <w:rPr>
          <w:rStyle w:val="C3"/>
          <w:rFonts w:ascii="Calibri" w:hAnsi="Calibri"/>
          <w:i w:val="1"/>
        </w:rPr>
        <w:t>Vicepresidente, Tesorer</w:t>
      </w:r>
      <w:r>
        <w:rPr>
          <w:rStyle w:val="C3"/>
          <w:rFonts w:ascii="Calibri" w:hAnsi="Calibri"/>
          <w:i w:val="1"/>
        </w:rPr>
        <w:t xml:space="preserve">o y Pro Tesorero </w:t>
      </w:r>
      <w:r>
        <w:rPr>
          <w:rStyle w:val="C3"/>
          <w:rFonts w:ascii="Calibri" w:hAnsi="Calibri"/>
          <w:i w:val="1"/>
        </w:rPr>
        <w:t>deben presentar declaración Jurada de Bienes. Todos los miembros de la Comisión se desempeñarán en sus cargos ad honorem. Las decisiones adoptadas por la Comisión no pueden ser modificadas por ninguno de sus miembros, ni siquiera por el P</w:t>
      </w:r>
      <w:r>
        <w:rPr>
          <w:rStyle w:val="C3"/>
          <w:rFonts w:ascii="Calibri" w:hAnsi="Calibri"/>
          <w:i w:val="1"/>
        </w:rPr>
        <w:t>residente</w:t>
      </w:r>
      <w:r>
        <w:rPr>
          <w:rStyle w:val="C3"/>
          <w:rFonts w:ascii="Calibri" w:hAnsi="Calibri"/>
          <w:i w:val="1"/>
        </w:rPr>
        <w:t>”</w:t>
      </w:r>
      <w:r>
        <w:rPr>
          <w:rStyle w:val="C3"/>
          <w:rFonts w:ascii="Calibri" w:hAnsi="Calibri"/>
        </w:rPr>
        <w:t>.</w:t>
      </w:r>
    </w:p>
  </w:footnote>
  <w:footnote w:id="2">
    <w:p>
      <w:pPr>
        <w:pStyle w:val="P8"/>
        <w:rPr>
          <w:rStyle w:val="C3"/>
          <w:rFonts w:ascii="Calibri" w:hAnsi="Calibri"/>
        </w:rPr>
      </w:pPr>
      <w:r>
        <w:rPr>
          <w:rStyle w:val="C5"/>
          <w:rFonts w:ascii="Times New Roman" w:hAnsi="Times New Roman"/>
        </w:rPr>
        <w:footnoteRef/>
      </w:r>
      <w:r>
        <w:rPr>
          <w:rStyle w:val="C3"/>
          <w:rFonts w:ascii="Calibri" w:hAnsi="Calibri"/>
        </w:rPr>
        <w:t xml:space="preserve"> Artículo incorporado mediante Ord. Nro. 8492.</w:t>
      </w:r>
    </w:p>
  </w:footnote>
  <w:footnote w:id="3">
    <w:p>
      <w:pPr>
        <w:pStyle w:val="P8"/>
        <w:jc w:val="both"/>
        <w:rPr>
          <w:rStyle w:val="C3"/>
          <w:rFonts w:ascii="Calibri" w:hAnsi="Calibri"/>
        </w:rPr>
      </w:pPr>
      <w:r>
        <w:rPr>
          <w:rStyle w:val="C5"/>
          <w:rFonts w:ascii="Times New Roman" w:hAnsi="Times New Roman"/>
        </w:rPr>
        <w:footnoteRef/>
      </w:r>
      <w:r>
        <w:rPr>
          <w:rStyle w:val="C3"/>
          <w:rFonts w:ascii="Calibri" w:hAnsi="Calibri"/>
        </w:rPr>
        <w:t xml:space="preserve"> Texto ordenado según Ord. Nro. 9225.</w:t>
      </w:r>
    </w:p>
    <w:p>
      <w:pPr>
        <w:pStyle w:val="P8"/>
        <w:jc w:val="both"/>
        <w:rPr>
          <w:rStyle w:val="C3"/>
          <w:rFonts w:ascii="Calibri" w:hAnsi="Calibri"/>
        </w:rPr>
      </w:pPr>
      <w:r>
        <w:rPr>
          <w:rStyle w:val="C3"/>
          <w:rFonts w:ascii="Calibri" w:hAnsi="Calibri"/>
        </w:rPr>
        <w:t xml:space="preserve">Texto original: </w:t>
      </w:r>
      <w:r>
        <w:rPr>
          <w:rStyle w:val="C3"/>
          <w:rFonts w:ascii="Calibri" w:hAnsi="Calibri"/>
          <w:i w:val="1"/>
        </w:rPr>
        <w:t>“</w:t>
      </w:r>
      <w:r>
        <w:rPr>
          <w:rStyle w:val="C3"/>
          <w:rFonts w:ascii="Calibri" w:hAnsi="Calibri"/>
          <w:i w:val="1"/>
        </w:rPr>
        <w:t xml:space="preserve">Inc.2: Incompatibilidades: Los cargos de Presidente, Vicepresidente, Tesorero y Pro Tesorero no podrán ser integrados por personal del Estado Municipal, ya sean de planta permanente, política o  contratado.</w:t>
      </w:r>
      <w:r>
        <w:rPr>
          <w:rStyle w:val="C3"/>
          <w:rFonts w:ascii="Calibri" w:hAnsi="Calibri"/>
          <w:i w:val="1"/>
        </w:rPr>
        <w:t xml:space="preserve"> </w:t>
      </w:r>
      <w:r>
        <w:rPr>
          <w:rStyle w:val="C3"/>
          <w:rFonts w:ascii="Calibri" w:hAnsi="Calibri"/>
          <w:i w:val="1"/>
        </w:rPr>
        <w:t>No podrán ser parte de la Comisión quienes sean p</w:t>
      </w:r>
      <w:r>
        <w:rPr>
          <w:rStyle w:val="C3"/>
          <w:rFonts w:ascii="Calibri" w:hAnsi="Calibri"/>
          <w:i w:val="1"/>
        </w:rPr>
        <w:t>ropietarios, ejerzan funciones directivas o de representación en empresas vinculadas con la misma Comisión o con el Municipio, por contrato o permiso. Esta incompatibilidad no comprende a los socios de las sociedades por acciones o cooperativas, en la medi</w:t>
      </w:r>
      <w:r>
        <w:rPr>
          <w:rStyle w:val="C3"/>
          <w:rFonts w:ascii="Calibri" w:hAnsi="Calibri"/>
          <w:i w:val="1"/>
        </w:rPr>
        <w:t>da que no exista colisión con los intereses de la Comisión y/o del Estado Municipal</w:t>
      </w:r>
      <w:r>
        <w:rPr>
          <w:rStyle w:val="C3"/>
          <w:rFonts w:ascii="Calibri" w:hAnsi="Calibri"/>
          <w:i w:val="1"/>
        </w:rPr>
        <w:t>”</w:t>
      </w:r>
      <w:r>
        <w:rPr>
          <w:rStyle w:val="C3"/>
          <w:rFonts w:ascii="Calibri" w:hAnsi="Calibri"/>
          <w:i w:val="1"/>
        </w:rPr>
        <w:t>.</w:t>
      </w:r>
    </w:p>
  </w:footnote>
  <w:footnote w:id="4">
    <w:p>
      <w:pPr>
        <w:pStyle w:val="P8"/>
        <w:rPr>
          <w:rStyle w:val="C3"/>
          <w:rFonts w:ascii="Calibri" w:hAnsi="Calibri"/>
        </w:rPr>
      </w:pPr>
      <w:r>
        <w:rPr>
          <w:rStyle w:val="C5"/>
          <w:rFonts w:ascii="Times New Roman" w:hAnsi="Times New Roman"/>
        </w:rPr>
        <w:footnoteRef/>
      </w:r>
      <w:r>
        <w:rPr>
          <w:rStyle w:val="C3"/>
          <w:rFonts w:ascii="Calibri" w:hAnsi="Calibri"/>
        </w:rPr>
        <w:t xml:space="preserve"> Texto ordenado según Ord. Nro. 8492.</w:t>
      </w:r>
    </w:p>
    <w:p>
      <w:pPr>
        <w:pStyle w:val="P8"/>
        <w:rPr>
          <w:rStyle w:val="C3"/>
          <w:rFonts w:ascii="Calibri" w:hAnsi="Calibri"/>
        </w:rPr>
      </w:pPr>
      <w:r>
        <w:rPr>
          <w:rStyle w:val="C3"/>
          <w:rFonts w:ascii="Calibri" w:hAnsi="Calibri"/>
        </w:rPr>
        <w:t xml:space="preserve">Texto original: </w:t>
      </w:r>
      <w:r>
        <w:rPr>
          <w:rStyle w:val="C3"/>
          <w:rFonts w:ascii="Calibri" w:hAnsi="Calibri"/>
          <w:i w:val="1"/>
        </w:rPr>
        <w:t>“</w:t>
      </w:r>
      <w:r>
        <w:rPr>
          <w:rStyle w:val="C3"/>
          <w:rFonts w:ascii="Calibri" w:hAnsi="Calibri"/>
          <w:i w:val="1"/>
        </w:rPr>
        <w:t>Planificar, organizar, coordinar, supervisar y administrar la realización de eventos artísticos-culturales de interés turístico que se programen en las áreas que se encontraren bajo la responsabilidad de la Comisión Municipal</w:t>
      </w:r>
      <w:r>
        <w:rPr>
          <w:rStyle w:val="C3"/>
          <w:rFonts w:ascii="Calibri" w:hAnsi="Calibri"/>
          <w:i w:val="1"/>
        </w:rPr>
        <w:t>”</w:t>
      </w:r>
      <w:r>
        <w:rPr>
          <w:rStyle w:val="C3"/>
          <w:rFonts w:ascii="Calibri" w:hAnsi="Calibri"/>
        </w:rPr>
        <w:t>.</w:t>
      </w:r>
    </w:p>
  </w:footnote>
  <w:footnote w:id="5">
    <w:p>
      <w:pPr>
        <w:pStyle w:val="P8"/>
        <w:rPr>
          <w:rStyle w:val="C3"/>
          <w:rFonts w:ascii="Calibri" w:hAnsi="Calibri"/>
        </w:rPr>
      </w:pPr>
      <w:r>
        <w:rPr>
          <w:rStyle w:val="C5"/>
          <w:rFonts w:ascii="Times New Roman" w:hAnsi="Times New Roman"/>
        </w:rPr>
        <w:footnoteRef/>
      </w:r>
      <w:r>
        <w:rPr>
          <w:rStyle w:val="C3"/>
          <w:rFonts w:ascii="Calibri" w:hAnsi="Calibri"/>
        </w:rPr>
        <w:t xml:space="preserve"> Texto ordenado según Ord. Nro. 8492.</w:t>
      </w:r>
    </w:p>
    <w:p>
      <w:pPr>
        <w:pStyle w:val="P8"/>
        <w:jc w:val="both"/>
        <w:rPr>
          <w:rStyle w:val="C3"/>
          <w:rFonts w:ascii="Calibri" w:hAnsi="Calibri"/>
        </w:rPr>
      </w:pPr>
      <w:r>
        <w:rPr>
          <w:rStyle w:val="C3"/>
          <w:rFonts w:ascii="Calibri" w:hAnsi="Calibri"/>
        </w:rPr>
        <w:t xml:space="preserve">Texto original: </w:t>
      </w:r>
      <w:r>
        <w:rPr>
          <w:rStyle w:val="C3"/>
          <w:rFonts w:ascii="Calibri" w:hAnsi="Calibri"/>
          <w:i w:val="1"/>
        </w:rPr>
        <w:t>“</w:t>
      </w:r>
      <w:r>
        <w:rPr>
          <w:rStyle w:val="C3"/>
          <w:rFonts w:ascii="Calibri" w:hAnsi="Calibri"/>
          <w:i w:val="1"/>
        </w:rPr>
        <w:t>Presentar al Departamento Ejecutivo para su aprobación, antes del veinte (20) de Noviembre de cada año, el anteproyecto del Presupu</w:t>
      </w:r>
      <w:r>
        <w:rPr>
          <w:rStyle w:val="C3"/>
          <w:rFonts w:ascii="Calibri" w:hAnsi="Calibri"/>
          <w:i w:val="1"/>
        </w:rPr>
        <w:t>esto General de Gastos y Recursos y Plan Anual de Actividades para el siguiente ejercicio</w:t>
      </w:r>
      <w:r>
        <w:rPr>
          <w:rStyle w:val="C3"/>
          <w:rFonts w:ascii="Calibri" w:hAnsi="Calibri"/>
          <w:i w:val="1"/>
        </w:rPr>
        <w:t>”</w:t>
      </w:r>
      <w:r>
        <w:rPr>
          <w:rStyle w:val="C3"/>
          <w:rFonts w:ascii="Calibri" w:hAnsi="Calibri"/>
          <w:i w:val="1"/>
        </w:rPr>
        <w:t>.</w:t>
      </w:r>
    </w:p>
  </w:footnote>
  <w:footnote w:id="6">
    <w:p>
      <w:pPr>
        <w:pStyle w:val="P8"/>
        <w:rPr>
          <w:rStyle w:val="C3"/>
          <w:rFonts w:ascii="Calibri" w:hAnsi="Calibri"/>
        </w:rPr>
      </w:pPr>
      <w:r>
        <w:rPr>
          <w:rStyle w:val="C5"/>
          <w:rFonts w:ascii="Times New Roman" w:hAnsi="Times New Roman"/>
        </w:rPr>
        <w:footnoteRef/>
      </w:r>
      <w:r>
        <w:rPr>
          <w:rStyle w:val="C3"/>
          <w:rFonts w:ascii="Calibri" w:hAnsi="Calibri"/>
        </w:rPr>
        <w:t xml:space="preserve"> Inciso derogado mediante Ord. Nro. 8492.</w:t>
      </w:r>
    </w:p>
  </w:footnote>
  <w:footnote w:id="7">
    <w:p>
      <w:pPr>
        <w:pStyle w:val="P8"/>
        <w:rPr>
          <w:rStyle w:val="C3"/>
          <w:rFonts w:ascii="Calibri" w:hAnsi="Calibri"/>
        </w:rPr>
      </w:pPr>
      <w:r>
        <w:rPr>
          <w:rStyle w:val="C5"/>
          <w:rFonts w:ascii="Times New Roman" w:hAnsi="Times New Roman"/>
        </w:rPr>
        <w:footnoteRef/>
      </w:r>
      <w:r>
        <w:rPr>
          <w:rStyle w:val="C3"/>
          <w:rFonts w:ascii="Calibri" w:hAnsi="Calibri"/>
        </w:rPr>
        <w:t xml:space="preserve"> Texto ordenado según Ord. Nro. 8492.</w:t>
      </w:r>
    </w:p>
    <w:p>
      <w:pPr>
        <w:pStyle w:val="P8"/>
        <w:jc w:val="both"/>
        <w:rPr>
          <w:rStyle w:val="C3"/>
          <w:rFonts w:ascii="Calibri" w:hAnsi="Calibri"/>
        </w:rPr>
      </w:pPr>
      <w:r>
        <w:rPr>
          <w:rStyle w:val="C3"/>
          <w:rFonts w:ascii="Calibri" w:hAnsi="Calibri"/>
        </w:rPr>
        <w:t xml:space="preserve">Texto original: </w:t>
      </w:r>
      <w:r>
        <w:rPr>
          <w:rStyle w:val="C3"/>
          <w:rFonts w:ascii="Calibri" w:hAnsi="Calibri"/>
          <w:i w:val="1"/>
        </w:rPr>
        <w:t>“</w:t>
      </w:r>
      <w:r>
        <w:rPr>
          <w:rStyle w:val="C3"/>
          <w:rFonts w:ascii="Calibri" w:hAnsi="Calibri"/>
          <w:i w:val="1"/>
        </w:rPr>
        <w:t>Podrá nombrar personal transitorio para la realización de trabajos determinados y temporarios y contratar directamente profesionales, técnicos y auxiliares para tareas transitorias, confor</w:t>
      </w:r>
      <w:r>
        <w:rPr>
          <w:rStyle w:val="C3"/>
          <w:rFonts w:ascii="Calibri" w:hAnsi="Calibri"/>
          <w:i w:val="1"/>
        </w:rPr>
        <w:t>me a la autorización presupuestaria pertinente, mientras dure la realización del evento</w:t>
      </w:r>
      <w:r>
        <w:rPr>
          <w:rStyle w:val="C3"/>
          <w:rFonts w:ascii="Calibri" w:hAnsi="Calibri"/>
          <w:i w:val="1"/>
        </w:rPr>
        <w:t>”</w:t>
      </w:r>
      <w:r>
        <w:rPr>
          <w:rStyle w:val="C3"/>
          <w:rFonts w:ascii="Calibri" w:hAnsi="Calibri"/>
        </w:rPr>
        <w:t>.</w:t>
      </w:r>
    </w:p>
  </w:footnote>
  <w:footnote w:id="8">
    <w:p>
      <w:pPr>
        <w:pStyle w:val="P8"/>
        <w:rPr>
          <w:rStyle w:val="C3"/>
          <w:rFonts w:ascii="Calibri" w:hAnsi="Calibri"/>
        </w:rPr>
      </w:pPr>
      <w:r>
        <w:rPr>
          <w:rStyle w:val="C5"/>
          <w:rFonts w:ascii="Times New Roman" w:hAnsi="Times New Roman"/>
        </w:rPr>
        <w:footnoteRef/>
      </w:r>
      <w:r>
        <w:rPr>
          <w:rStyle w:val="C3"/>
          <w:rFonts w:ascii="Calibri" w:hAnsi="Calibri"/>
        </w:rPr>
        <w:t xml:space="preserve"> Texto ordenado según Ord. Nro. 8492.</w:t>
      </w:r>
    </w:p>
    <w:p>
      <w:pPr>
        <w:pStyle w:val="P8"/>
        <w:jc w:val="both"/>
        <w:rPr>
          <w:rStyle w:val="C3"/>
          <w:rFonts w:ascii="Calibri" w:hAnsi="Calibri"/>
        </w:rPr>
      </w:pPr>
      <w:r>
        <w:rPr>
          <w:rStyle w:val="C3"/>
          <w:rFonts w:ascii="Calibri" w:hAnsi="Calibri"/>
        </w:rPr>
        <w:t xml:space="preserve">Texto original: </w:t>
      </w:r>
      <w:r>
        <w:rPr>
          <w:rStyle w:val="C3"/>
          <w:rFonts w:ascii="Calibri" w:hAnsi="Calibri"/>
          <w:i w:val="1"/>
        </w:rPr>
        <w:t>“</w:t>
      </w:r>
      <w:r>
        <w:rPr>
          <w:rStyle w:val="C3"/>
          <w:rFonts w:ascii="Calibri" w:hAnsi="Calibri"/>
          <w:i w:val="1"/>
        </w:rPr>
        <w:t>EL Honorable Concejo Deliberante nombrará, con la aprobación de los dos tercios (2/3) de sus miembros presentes, un repr</w:t>
      </w:r>
      <w:r>
        <w:rPr>
          <w:rStyle w:val="C3"/>
          <w:rFonts w:ascii="Calibri" w:hAnsi="Calibri"/>
          <w:i w:val="1"/>
        </w:rPr>
        <w:t xml:space="preserve">esentante de la mayoría y otro por cada minoría, los que se desempeñarán en carácter de veedores, quienes podrán  asistir a todas las reuniones de la Comisión Municipal del Encuentro Anual de Colectividades y/o sus dependencias administrativas e informar p</w:t>
      </w:r>
      <w:r>
        <w:rPr>
          <w:rStyle w:val="C3"/>
          <w:rFonts w:ascii="Calibri" w:hAnsi="Calibri"/>
          <w:i w:val="1"/>
        </w:rPr>
        <w:t>eriódicamente de las actividades desarrolladas por la Comisión Municipal del Encuentro Anual de Colectividades o cuando el Honorable Concejo Deliberante lo estime conveniente</w:t>
      </w:r>
      <w:r>
        <w:rPr>
          <w:rStyle w:val="C3"/>
          <w:rFonts w:ascii="Calibri" w:hAnsi="Calibri"/>
          <w:i w:val="1"/>
        </w:rPr>
        <w:t>”</w:t>
      </w:r>
      <w:r>
        <w:rPr>
          <w:rStyle w:val="C3"/>
          <w:rFonts w:ascii="Calibri" w:hAnsi="Calibri"/>
        </w:rPr>
        <w:t>.</w:t>
      </w:r>
    </w:p>
  </w:footnote>
  <w:footnote w:id="9">
    <w:p>
      <w:pPr>
        <w:pStyle w:val="P8"/>
        <w:rPr>
          <w:rStyle w:val="C3"/>
          <w:rFonts w:ascii="Calibri" w:hAnsi="Calibri"/>
        </w:rPr>
      </w:pPr>
      <w:r>
        <w:rPr>
          <w:rStyle w:val="C5"/>
          <w:rFonts w:ascii="Times New Roman" w:hAnsi="Times New Roman"/>
        </w:rPr>
        <w:footnoteRef/>
      </w:r>
      <w:r>
        <w:rPr>
          <w:rStyle w:val="C3"/>
          <w:rFonts w:ascii="Calibri" w:hAnsi="Calibri"/>
        </w:rPr>
        <w:t xml:space="preserve"> Artículo incorporado mediante Ord. Nro. 8492.</w:t>
      </w:r>
    </w:p>
  </w:footnote>
</w:footnotes>
</file>

<file path=word/numbering.xml><?xml version="1.0" encoding="utf-8"?>
<w:numbering xmlns:w="http://schemas.openxmlformats.org/wordprocessingml/2006/main">
  <w:abstractNum w:abstractNumId="0">
    <w:nsid w:val="06825241"/>
    <w:multiLevelType w:val="hybridMultilevel"/>
    <w:lvl w:ilvl="0" w:tplc="12F61D2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A4072B6"/>
    <w:multiLevelType w:val="multilevel"/>
    <w:lvl w:ilvl="0">
      <w:start w:val="1"/>
      <w:numFmt w:val="lowerLetter"/>
      <w:suff w:val="tab"/>
      <w:lvlText w:val="%1)"/>
      <w:lvlJc w:val="left"/>
      <w:pPr>
        <w:ind w:hanging="360" w:left="1770"/>
        <w:tabs>
          <w:tab w:val="left" w:pos="177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C0A68AD"/>
    <w:multiLevelType w:val="multilevel"/>
    <w:lvl w:ilvl="0">
      <w:start w:val="1"/>
      <w:numFmt w:val="lowerLetter"/>
      <w:suff w:val="tab"/>
      <w:lvlText w:val="%1)"/>
      <w:lvlJc w:val="left"/>
      <w:pPr>
        <w:ind w:hanging="360" w:left="1770"/>
        <w:tabs>
          <w:tab w:val="left" w:pos="177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282B32DD"/>
    <w:multiLevelType w:val="multilevel"/>
    <w:lvl w:ilvl="0">
      <w:start w:val="1"/>
      <w:numFmt w:val="lowerLetter"/>
      <w:suff w:val="tab"/>
      <w:lvlText w:val="%1)"/>
      <w:lvlJc w:val="left"/>
      <w:pPr>
        <w:ind w:hanging="360" w:left="1770"/>
        <w:tabs>
          <w:tab w:val="left" w:pos="177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389748BF"/>
    <w:multiLevelType w:val="multilevel"/>
    <w:lvl w:ilvl="0">
      <w:start w:val="1"/>
      <w:numFmt w:val="lowerLetter"/>
      <w:suff w:val="tab"/>
      <w:lvlText w:val="%1)"/>
      <w:lvlJc w:val="left"/>
      <w:pPr>
        <w:ind w:hanging="360" w:left="1770"/>
        <w:tabs>
          <w:tab w:val="left" w:pos="177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3A562AAC"/>
    <w:multiLevelType w:val="multilevel"/>
    <w:lvl w:ilvl="0">
      <w:start w:val="1"/>
      <w:numFmt w:val="lowerLetter"/>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3B6669F9"/>
    <w:multiLevelType w:val="multilevel"/>
    <w:lvl w:ilvl="0">
      <w:start w:val="1"/>
      <w:numFmt w:val="lowerLetter"/>
      <w:suff w:val="tab"/>
      <w:lvlText w:val="%1)"/>
      <w:lvlJc w:val="left"/>
      <w:pPr>
        <w:ind w:hanging="360" w:left="1740"/>
        <w:tabs>
          <w:tab w:val="left" w:pos="174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4AEB4E4D"/>
    <w:multiLevelType w:val="multilevel"/>
    <w:lvl w:ilvl="0">
      <w:start w:val="1"/>
      <w:numFmt w:val="lowerLetter"/>
      <w:suff w:val="tab"/>
      <w:lvlText w:val="%1)"/>
      <w:lvlJc w:val="left"/>
      <w:pPr>
        <w:ind w:hanging="360" w:left="1770"/>
        <w:tabs>
          <w:tab w:val="left" w:pos="177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D9054EF"/>
    <w:multiLevelType w:val="multilevel"/>
    <w:lvl w:ilvl="0">
      <w:start w:val="1"/>
      <w:numFmt w:val="decimal"/>
      <w:suff w:val="tab"/>
      <w:lvlText w:val="%1."/>
      <w:lvlJc w:val="left"/>
      <w:pPr>
        <w:ind w:hanging="360" w:left="1770"/>
        <w:tabs>
          <w:tab w:val="left" w:pos="177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7757822"/>
    <w:multiLevelType w:val="multilevel"/>
    <w:lvl w:ilvl="0">
      <w:start w:val="1"/>
      <w:numFmt w:val="lowerLetter"/>
      <w:suff w:val="tab"/>
      <w:lvlText w:val="%1)"/>
      <w:lvlJc w:val="left"/>
      <w:pPr>
        <w:ind w:hanging="360" w:left="1770"/>
        <w:tabs>
          <w:tab w:val="left" w:pos="177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59EC7987"/>
    <w:multiLevelType w:val="multilevel"/>
    <w:lvl w:ilvl="0">
      <w:start w:val="1"/>
      <w:numFmt w:val="decimal"/>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739C69D8"/>
    <w:multiLevelType w:val="multilevel"/>
    <w:lvl w:ilvl="0">
      <w:start w:val="1"/>
      <w:numFmt w:val="lowerLetter"/>
      <w:suff w:val="tab"/>
      <w:lvlText w:val="%1)"/>
      <w:lvlJc w:val="left"/>
      <w:pPr>
        <w:ind w:hanging="360" w:left="1770"/>
        <w:tabs>
          <w:tab w:val="left" w:pos="177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6"/>
  </w:num>
  <w:num w:numId="2">
    <w:abstractNumId w:val="0"/>
  </w:num>
  <w:num w:numId="3">
    <w:abstractNumId w:val="10"/>
  </w:num>
  <w:num w:numId="4">
    <w:abstractNumId w:val="3"/>
  </w:num>
  <w:num w:numId="5">
    <w:abstractNumId w:val="4"/>
  </w:num>
  <w:num w:numId="6">
    <w:abstractNumId w:val="2"/>
  </w:num>
  <w:num w:numId="7">
    <w:abstractNumId w:val="8"/>
  </w:num>
  <w:num w:numId="8">
    <w:abstractNumId w:val="7"/>
  </w:num>
  <w:num w:numId="9">
    <w:abstractNumId w:val="11"/>
  </w:num>
  <w:num w:numId="10">
    <w:abstractNumId w:val="5"/>
  </w:num>
  <w:num w:numId="11">
    <w:abstractNumId w:val="1"/>
  </w:num>
  <w:num w:numId="12">
    <w:abstractNumId w:val="9"/>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ítulo 1"/>
    <w:basedOn w:val="P0"/>
    <w:next w:val="P0"/>
    <w:qFormat/>
    <w:pPr>
      <w:keepNext w:val="1"/>
      <w:jc w:val="center"/>
      <w:outlineLvl w:val="0"/>
    </w:pPr>
    <w:rPr>
      <w:u w:val="single"/>
    </w:rPr>
  </w:style>
  <w:style w:type="paragraph" w:styleId="P2">
    <w:name w:val="Título 2"/>
    <w:basedOn w:val="P0"/>
    <w:next w:val="P0"/>
    <w:qFormat/>
    <w:pPr>
      <w:keepNext w:val="1"/>
      <w:spacing w:lineRule="auto" w:line="360"/>
      <w:jc w:val="center"/>
      <w:outlineLvl w:val="1"/>
    </w:pPr>
    <w:rPr>
      <w:b w:val="1"/>
      <w:u w:val="single"/>
    </w:rPr>
  </w:style>
  <w:style w:type="paragraph" w:styleId="P3">
    <w:name w:val="Título 3"/>
    <w:basedOn w:val="P0"/>
    <w:next w:val="P0"/>
    <w:qFormat/>
    <w:pPr>
      <w:keepNext w:val="1"/>
      <w:spacing w:lineRule="auto" w:line="360"/>
      <w:jc w:val="center"/>
      <w:outlineLvl w:val="2"/>
    </w:pPr>
    <w:rPr>
      <w:rFonts w:ascii="Courier New" w:hAnsi="Courier New"/>
      <w:sz w:val="24"/>
    </w:rPr>
  </w:style>
  <w:style w:type="paragraph" w:styleId="P4">
    <w:name w:val="Título 4"/>
    <w:basedOn w:val="P0"/>
    <w:next w:val="P0"/>
    <w:qFormat/>
    <w:pPr>
      <w:keepNext w:val="1"/>
      <w:jc w:val="center"/>
      <w:outlineLvl w:val="3"/>
    </w:pPr>
    <w:rPr>
      <w:rFonts w:ascii="Courier New" w:hAnsi="Courier New"/>
      <w:b w:val="1"/>
      <w:sz w:val="24"/>
      <w:u w:val="single"/>
    </w:rPr>
  </w:style>
  <w:style w:type="paragraph" w:styleId="P5">
    <w:name w:val="Texto independiente"/>
    <w:basedOn w:val="P0"/>
    <w:next w:val="P5"/>
    <w:pPr>
      <w:jc w:val="both"/>
    </w:pPr>
    <w:rPr/>
  </w:style>
  <w:style w:type="paragraph" w:styleId="P6">
    <w:name w:val="Título"/>
    <w:basedOn w:val="P0"/>
    <w:next w:val="P6"/>
    <w:qFormat/>
    <w:pPr>
      <w:spacing w:lineRule="auto" w:line="360"/>
      <w:jc w:val="center"/>
    </w:pPr>
    <w:rPr>
      <w:sz w:val="28"/>
    </w:rPr>
  </w:style>
  <w:style w:type="paragraph" w:styleId="P7">
    <w:name w:val="Sangría de texto normal"/>
    <w:basedOn w:val="P0"/>
    <w:next w:val="P7"/>
    <w:pPr>
      <w:ind w:hanging="1" w:left="709"/>
      <w:jc w:val="both"/>
    </w:pPr>
    <w:rPr>
      <w:rFonts w:ascii="Courier New" w:hAnsi="Courier New"/>
      <w:sz w:val="24"/>
    </w:rPr>
  </w:style>
  <w:style w:type="paragraph" w:styleId="P8">
    <w:name w:val="Texto nota pie"/>
    <w:basedOn w:val="P0"/>
    <w:next w:val="P8"/>
    <w:link w:val="C4"/>
    <w:pPr/>
    <w:rPr/>
  </w:style>
  <w:style w:type="paragraph" w:styleId="P9">
    <w:name w:val="Sangría 2 de t. independiente"/>
    <w:basedOn w:val="P0"/>
    <w:next w:val="P9"/>
    <w:link w:val="C6"/>
    <w:pPr>
      <w:spacing w:lineRule="auto" w:line="480" w:after="120"/>
      <w:ind w:left="283"/>
    </w:pPr>
    <w:rPr/>
  </w:style>
  <w:style w:type="paragraph" w:styleId="P10">
    <w:name w:val="Texto independiente 2"/>
    <w:basedOn w:val="P0"/>
    <w:next w:val="P10"/>
    <w:link w:val="C7"/>
    <w:pPr>
      <w:spacing w:lineRule="auto" w:line="480" w:after="12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nota pie Car"/>
    <w:link w:val="P8"/>
    <w:rPr/>
  </w:style>
  <w:style w:type="character" w:styleId="C5">
    <w:name w:val="Ref. de nota al pie"/>
    <w:rPr>
      <w:vertAlign w:val="superscript"/>
    </w:rPr>
  </w:style>
  <w:style w:type="character" w:styleId="C6">
    <w:name w:val="Sangría 2 de t. independiente Car"/>
    <w:link w:val="P9"/>
    <w:rPr/>
  </w:style>
  <w:style w:type="character" w:styleId="C7">
    <w:name w:val="Texto independiente 2 Car"/>
    <w:link w:val="P1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seba</dc:creator>
  <dcterms:created xsi:type="dcterms:W3CDTF">2007-08-29T14:21:00Z</dcterms:created>
  <cp:lastModifiedBy>Ethan Puglia</cp:lastModifiedBy>
  <cp:lastPrinted>2007-09-17T13:33:00Z</cp:lastPrinted>
  <dcterms:modified xsi:type="dcterms:W3CDTF">2019-03-28T17:34:07Z</dcterms:modified>
  <cp:revision>120</cp:revision>
  <dc:title>MUNICIPALIDAD DE LA CIUDAD DE ALTA GRACIA</dc:title>
</cp:coreProperties>
</file>