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CD0443B" Type="http://schemas.openxmlformats.org/officeDocument/2006/relationships/officeDocument" Target="/word/document.xml" /><Relationship Id="coreRCD0443B"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2"/>
        <w:jc w:val="center"/>
        <w:rPr>
          <w:rStyle w:val="C3"/>
          <w:b w:val="1"/>
          <w:sz w:val="24"/>
          <w:u w:val="single"/>
        </w:rPr>
      </w:pPr>
      <w:r>
        <w:rPr>
          <w:rStyle w:val="C3"/>
          <w:b w:val="1"/>
          <w:sz w:val="24"/>
          <w:u w:val="single"/>
        </w:rPr>
        <w:t>ORDENANZA N° 7845</w:t>
      </w:r>
    </w:p>
    <w:p>
      <w:pPr>
        <w:pStyle w:val="P2"/>
        <w:jc w:val="both"/>
        <w:rPr>
          <w:rStyle w:val="C3"/>
          <w:sz w:val="24"/>
        </w:rPr>
      </w:pPr>
    </w:p>
    <w:p>
      <w:pPr>
        <w:pStyle w:val="P2"/>
        <w:jc w:val="both"/>
        <w:rPr>
          <w:rStyle w:val="C3"/>
          <w:sz w:val="24"/>
        </w:rPr>
      </w:pPr>
    </w:p>
    <w:p>
      <w:pPr>
        <w:pStyle w:val="P2"/>
        <w:ind w:hanging="720" w:left="720"/>
        <w:jc w:val="both"/>
        <w:rPr>
          <w:rStyle w:val="C3"/>
          <w:sz w:val="24"/>
        </w:rPr>
      </w:pPr>
      <w:r>
        <w:rPr>
          <w:rStyle w:val="C3"/>
          <w:sz w:val="24"/>
        </w:rPr>
        <w:t>Vistos: el Expediente N° 597/I/2007, el conjunto de bienes patrimoniales, el Edificio del Cine Teatro Monumental Sierras ubicado en calle Belgrano de nuestra Ciudad, y el Proyecto de Ordenanza elevado por el Departamento Ejecutivo; y</w:t>
      </w:r>
    </w:p>
    <w:p>
      <w:pPr>
        <w:pStyle w:val="P2"/>
        <w:jc w:val="both"/>
        <w:rPr>
          <w:rStyle w:val="C3"/>
          <w:sz w:val="24"/>
        </w:rPr>
      </w:pPr>
    </w:p>
    <w:p>
      <w:pPr>
        <w:pStyle w:val="P2"/>
        <w:jc w:val="center"/>
        <w:rPr>
          <w:rStyle w:val="C3"/>
          <w:sz w:val="24"/>
        </w:rPr>
      </w:pPr>
    </w:p>
    <w:p>
      <w:pPr>
        <w:pStyle w:val="P2"/>
        <w:jc w:val="center"/>
        <w:rPr>
          <w:rStyle w:val="C3"/>
          <w:b w:val="1"/>
          <w:sz w:val="24"/>
        </w:rPr>
      </w:pPr>
      <w:r>
        <w:rPr>
          <w:rStyle w:val="C3"/>
          <w:b w:val="1"/>
          <w:sz w:val="24"/>
        </w:rPr>
        <w:t>C O N S I D E R A N D O</w:t>
      </w:r>
    </w:p>
    <w:p>
      <w:pPr>
        <w:jc w:val="both"/>
        <w:rPr>
          <w:rStyle w:val="C3"/>
          <w:rFonts w:ascii="Courier New" w:hAnsi="Courier New"/>
        </w:rPr>
      </w:pPr>
    </w:p>
    <w:p>
      <w:pPr>
        <w:jc w:val="both"/>
        <w:rPr>
          <w:rStyle w:val="C3"/>
          <w:rFonts w:ascii="Courier New" w:hAnsi="Courier New"/>
        </w:rPr>
      </w:pPr>
    </w:p>
    <w:p>
      <w:pPr>
        <w:ind w:left="720"/>
        <w:jc w:val="both"/>
        <w:rPr>
          <w:rStyle w:val="C3"/>
          <w:rFonts w:ascii="Courier New" w:hAnsi="Courier New"/>
        </w:rPr>
      </w:pPr>
      <w:r>
        <w:rPr>
          <w:rStyle w:val="C3"/>
          <w:rFonts w:ascii="Courier New" w:hAnsi="Courier New"/>
        </w:rPr>
        <w:t>Que cuando lo inauguraron, era el segundo cine más grande de Sudamérica, comenzó a funcionar el 4 de diciembre de 1954 y se construyó en tan solo dos años;</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Que la iniciativa fue de algunos miembros del Centro de Comercio e Industria de la ciudad, costó muchísimo dinero y tuvieron que vender acciones a quienes quisieran aportar a ese emprendimiento;</w:t>
      </w:r>
    </w:p>
    <w:p>
      <w:pPr>
        <w:ind w:left="720"/>
        <w:jc w:val="both"/>
        <w:rPr>
          <w:rStyle w:val="C3"/>
          <w:rFonts w:ascii="Courier New" w:hAnsi="Courier New"/>
        </w:rPr>
      </w:pPr>
      <w:r>
        <w:rPr>
          <w:rStyle w:val="C3"/>
          <w:rFonts w:ascii="Courier New" w:hAnsi="Courier New"/>
        </w:rPr>
        <w:t xml:space="preserve"> </w:t>
      </w:r>
    </w:p>
    <w:p>
      <w:pPr>
        <w:ind w:left="720"/>
        <w:jc w:val="both"/>
        <w:rPr>
          <w:rStyle w:val="C3"/>
          <w:rFonts w:ascii="Courier New" w:hAnsi="Courier New"/>
        </w:rPr>
      </w:pPr>
      <w:r>
        <w:rPr>
          <w:rStyle w:val="C3"/>
          <w:rFonts w:ascii="Courier New" w:hAnsi="Courier New"/>
        </w:rPr>
        <w:t>Que así nació CICOMER S.A., una empresa formada por el Sr. Oscar Rodríguez Ares, entre otros caracterizados vecinos, como principal accionista;</w:t>
      </w:r>
    </w:p>
    <w:p>
      <w:pPr>
        <w:ind w:left="720"/>
        <w:jc w:val="both"/>
        <w:rPr>
          <w:rStyle w:val="C3"/>
          <w:rFonts w:ascii="Courier New" w:hAnsi="Courier New"/>
        </w:rPr>
      </w:pPr>
      <w:r>
        <w:rPr>
          <w:rStyle w:val="C3"/>
          <w:rFonts w:ascii="Courier New" w:hAnsi="Courier New"/>
        </w:rPr>
        <w:t xml:space="preserve"> </w:t>
      </w:r>
    </w:p>
    <w:p>
      <w:pPr>
        <w:ind w:left="720"/>
        <w:jc w:val="both"/>
        <w:rPr>
          <w:rStyle w:val="C3"/>
          <w:rFonts w:ascii="Courier New" w:hAnsi="Courier New"/>
        </w:rPr>
      </w:pPr>
      <w:r>
        <w:rPr>
          <w:rStyle w:val="C3"/>
          <w:rFonts w:ascii="Courier New" w:hAnsi="Courier New"/>
        </w:rPr>
        <w:t>Que la sala contaba con 1800 butacas, las que se llenaron desde el primer día, siendo diseñado al más puro estilo norteamericano por un arquitecto de apellido Ganger, con características de la modernidad de la época, grandilocuente, práctica, con muchas luces en los techos, espaciado, sin demasiado ornamento que le quite funcionalidad y le de connotación de antiguo;</w:t>
      </w:r>
    </w:p>
    <w:p>
      <w:pPr>
        <w:ind w:left="720"/>
        <w:jc w:val="both"/>
        <w:rPr>
          <w:rStyle w:val="C3"/>
          <w:rFonts w:ascii="Courier New" w:hAnsi="Courier New"/>
        </w:rPr>
      </w:pPr>
    </w:p>
    <w:p>
      <w:pPr>
        <w:pStyle w:val="P5"/>
      </w:pPr>
      <w:r>
        <w:t>Que su cúpula tenía luces que semejaban estrellitas, disponiendo en la parte de atrás de las plateas tres circunferencias iluminadas que sólo podían igualarse a presuntos platos voladores y enmarcando la pantalla, arcos luminosos, arcos que daban sensación de entrada a otra dimensión;</w:t>
      </w:r>
    </w:p>
    <w:p>
      <w:pPr>
        <w:pStyle w:val="P5"/>
      </w:pPr>
    </w:p>
    <w:p>
      <w:pPr>
        <w:ind w:left="720"/>
        <w:jc w:val="both"/>
        <w:rPr>
          <w:rStyle w:val="C3"/>
          <w:rFonts w:ascii="Courier New" w:hAnsi="Courier New"/>
        </w:rPr>
      </w:pPr>
      <w:r>
        <w:rPr>
          <w:rStyle w:val="C3"/>
          <w:rFonts w:ascii="Courier New" w:hAnsi="Courier New"/>
        </w:rPr>
        <w:t>Que en su construcción se utilizaron recursos técnicos de avanzada, lo que la llevó a constituirse en una de las salas de mejor calidad acústica del país; y es un ejemplo del Movimiento Modernista Americano, no existiendo en nuestra ciudad arquitectura de similar característica;</w:t>
      </w:r>
    </w:p>
    <w:p>
      <w:pPr>
        <w:jc w:val="right"/>
        <w:rPr>
          <w:rStyle w:val="C3"/>
          <w:rFonts w:ascii="Courier New" w:hAnsi="Courier New"/>
        </w:rPr>
      </w:pPr>
      <w:r>
        <w:rPr>
          <w:rStyle w:val="C3"/>
          <w:rFonts w:ascii="Courier New" w:hAnsi="Courier New"/>
        </w:rPr>
        <w:t>....///</w:t>
      </w:r>
    </w:p>
    <w:p>
      <w:pPr>
        <w:ind w:left="720"/>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r>
        <w:rPr>
          <w:rStyle w:val="C3"/>
          <w:rFonts w:ascii="Courier New" w:hAnsi="Courier New"/>
        </w:rPr>
        <w:t>...///2.-</w:t>
      </w:r>
    </w:p>
    <w:p>
      <w:pPr>
        <w:ind w:left="720"/>
        <w:jc w:val="both"/>
        <w:rPr>
          <w:rStyle w:val="C3"/>
          <w:rFonts w:ascii="Courier New" w:hAnsi="Courier New"/>
        </w:rPr>
      </w:pPr>
      <w:r>
        <w:rPr>
          <w:rStyle w:val="C3"/>
          <w:rFonts w:ascii="Courier New" w:hAnsi="Courier New"/>
        </w:rPr>
        <w:t>Que allá por el año 1994, en la revista local “El Alma que cuenta” año 1 Nº 4, su editor, Sr. Adolfo Barrera, en una pormenorizada síntesis expresaba que el cartel del día de la inauguración fue hecho por Coco Antomarioni, anunciaba "Marianela", con José Maria Gutiérrez y Olga Zubarry que vinieron para lo que también fue la premier del film;</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Que desde ese instante y en adelante, la historia de la cultura local se escribió, en gran parte, en este cine, centro de espectáculos y eventos cinematográficos que movilizaron a toda la ciudad, donde históricos fueron los lunes de cine popular, con tres películas argentinas en el programa, que empezaban a las cinco de la tarde;</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Que en la época se lucía con gigantes actorales como Los Cinco Grandes, Sandrini, Nini Marshal, Libertad Lamarque, Mirta Legrand, Cantinflas, entre otros;</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Que en la sala no cabía un alfiler, salvo en las carteras de las mujeres que tenían, entre otras cosas, bizcochitos, sandwiches de milanesa y porciones de pizza, ocurría que a estas funciones, las madres iban con sus hijos y eran seis o siete horas de función y al ser un día para clases populares no se podía alimentar a todos con alfajores y galletitas compradas al chocolatinero;</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Que en 1955 estuvo prohibido el ingreso con niños a ese lugar cerrado, porque la ciudad era afectada por la poliomielitis, grave enfermedad en esos tiempos;</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Que los sábados a la noche eran otra cosa. Aquellos años de Elvis, James Deán, Marilyn, Cary Grant, Marlon Brando, Doris Day y Rock Hudson llenaban los sábados de jóvenes y muchachas con sus madres, noviecitos, romanticismo y vida pueblerina. De ahí, los más cancheros hacia el "Rose Marie", o hacia alguna serenata, tal vez al "Obelisco";</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 xml:space="preserve">Que de vuelta, caminando, la madre un poco más adelante, los  chicos  de  la  mano,  cada tanto dándose un beso,</w:t>
      </w:r>
    </w:p>
    <w:p>
      <w:pPr>
        <w:ind w:left="720"/>
        <w:jc w:val="right"/>
        <w:rPr>
          <w:rStyle w:val="C3"/>
          <w:rFonts w:ascii="Courier New" w:hAnsi="Courier New"/>
        </w:rPr>
      </w:pPr>
      <w:r>
        <w:rPr>
          <w:rStyle w:val="C3"/>
          <w:rFonts w:ascii="Courier New" w:hAnsi="Courier New"/>
        </w:rPr>
        <w:t>...///</w:t>
      </w:r>
    </w:p>
    <w:p>
      <w:pPr>
        <w:ind w:left="720"/>
        <w:jc w:val="both"/>
        <w:rPr>
          <w:rStyle w:val="C3"/>
          <w:rFonts w:ascii="Courier New" w:hAnsi="Courier New"/>
        </w:rPr>
      </w:pPr>
    </w:p>
    <w:p>
      <w:pPr>
        <w:ind w:left="720"/>
        <w:jc w:val="both"/>
        <w:rPr>
          <w:rStyle w:val="C3"/>
          <w:rFonts w:ascii="Courier New" w:hAnsi="Courier New"/>
        </w:rPr>
      </w:pPr>
    </w:p>
    <w:p>
      <w:pPr>
        <w:ind w:left="720"/>
        <w:jc w:val="both"/>
        <w:rPr>
          <w:rStyle w:val="C3"/>
          <w:rFonts w:ascii="Courier New" w:hAnsi="Courier New"/>
        </w:rPr>
      </w:pPr>
    </w:p>
    <w:p>
      <w:pPr>
        <w:ind w:left="720"/>
        <w:jc w:val="both"/>
        <w:rPr>
          <w:rStyle w:val="C3"/>
          <w:rFonts w:ascii="Courier New" w:hAnsi="Courier New"/>
        </w:rPr>
      </w:pPr>
    </w:p>
    <w:p>
      <w:pPr>
        <w:ind w:left="720"/>
        <w:jc w:val="both"/>
        <w:rPr>
          <w:rStyle w:val="C3"/>
          <w:rFonts w:ascii="Courier New" w:hAnsi="Courier New"/>
        </w:rPr>
      </w:pPr>
    </w:p>
    <w:p>
      <w:pPr>
        <w:ind w:left="720"/>
        <w:jc w:val="both"/>
        <w:rPr>
          <w:rStyle w:val="C3"/>
          <w:rFonts w:ascii="Courier New" w:hAnsi="Courier New"/>
        </w:rPr>
      </w:pPr>
    </w:p>
    <w:p>
      <w:pPr>
        <w:jc w:val="both"/>
        <w:rPr>
          <w:rStyle w:val="C3"/>
          <w:rFonts w:ascii="Courier New" w:hAnsi="Courier New"/>
        </w:rPr>
      </w:pPr>
      <w:r>
        <w:rPr>
          <w:rStyle w:val="C3"/>
          <w:rFonts w:ascii="Courier New" w:hAnsi="Courier New"/>
        </w:rPr>
        <w:t>...///3.-</w:t>
      </w:r>
    </w:p>
    <w:p>
      <w:pPr>
        <w:ind w:left="720"/>
        <w:jc w:val="both"/>
        <w:rPr>
          <w:rStyle w:val="C3"/>
          <w:rFonts w:ascii="Courier New" w:hAnsi="Courier New"/>
        </w:rPr>
      </w:pPr>
      <w:r>
        <w:rPr>
          <w:rStyle w:val="C3"/>
          <w:rFonts w:ascii="Courier New" w:hAnsi="Courier New"/>
        </w:rPr>
        <w:t>permiso para vivir un poco, pero no demasiado, la vida llena de inocencia, dudas y temores;</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Que el cine en los años sesenta empezó a albergar algunas liberaciones. La pantalla gigante demostraba que el amor no tenía barreras. Ya se podía entretejer qué pasaba con aquellas parejitas que se quedaban en el fondo, sobre los costados, en donde además había puestas unas estratégicas lucecitas rojas, mamá comenzó a dejar de ir a sentarse al medio de los novios, quedó marginada a la función de la siesta o la del domingo;</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Que, dicen, en el Monumental siempre ganaron los norteamericanos, en las de guerra, en las de cowboy, en las de James Bond (en este caso los ingleses);</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Que cada tanto asomaba la rebeldía, despuntaba ya la violencia, la publicidad subliminal, los desnudos, pero de una manera tan ingenua que estos intentos parecen la prehistoria de la década del 90 y actual;</w:t>
      </w:r>
    </w:p>
    <w:p>
      <w:pPr>
        <w:ind w:left="720"/>
        <w:jc w:val="both"/>
        <w:rPr>
          <w:rStyle w:val="C3"/>
          <w:rFonts w:ascii="Courier New" w:hAnsi="Courier New"/>
        </w:rPr>
      </w:pPr>
      <w:r>
        <w:rPr>
          <w:rStyle w:val="C3"/>
          <w:rFonts w:ascii="Courier New" w:hAnsi="Courier New"/>
        </w:rPr>
        <w:t xml:space="preserve"> </w:t>
      </w:r>
    </w:p>
    <w:p>
      <w:pPr>
        <w:ind w:left="720"/>
        <w:jc w:val="both"/>
        <w:rPr>
          <w:rStyle w:val="C3"/>
          <w:rFonts w:ascii="Courier New" w:hAnsi="Courier New"/>
        </w:rPr>
      </w:pPr>
      <w:r>
        <w:rPr>
          <w:rStyle w:val="C3"/>
          <w:rFonts w:ascii="Courier New" w:hAnsi="Courier New"/>
        </w:rPr>
        <w:t>Que sin embargo también se podían ver en el Monumental el policial psicológico francés, el cine argentino con contenido, las películas italianas y más;</w:t>
      </w:r>
    </w:p>
    <w:p>
      <w:pPr>
        <w:ind w:left="720"/>
        <w:jc w:val="both"/>
        <w:rPr>
          <w:rStyle w:val="C3"/>
          <w:rFonts w:ascii="Courier New" w:hAnsi="Courier New"/>
        </w:rPr>
      </w:pPr>
      <w:r>
        <w:rPr>
          <w:rStyle w:val="C3"/>
          <w:rFonts w:ascii="Courier New" w:hAnsi="Courier New"/>
        </w:rPr>
        <w:t xml:space="preserve"> </w:t>
      </w:r>
    </w:p>
    <w:p>
      <w:pPr>
        <w:ind w:left="720"/>
        <w:jc w:val="both"/>
        <w:rPr>
          <w:rStyle w:val="C3"/>
          <w:rFonts w:ascii="Courier New" w:hAnsi="Courier New"/>
        </w:rPr>
      </w:pPr>
      <w:r>
        <w:rPr>
          <w:rStyle w:val="C3"/>
          <w:rFonts w:ascii="Courier New" w:hAnsi="Courier New"/>
        </w:rPr>
        <w:t>Que con el paso del tiempo el glamour, el Technicolor, el Cinemascope, las grandes superproducciones de Hollywood con sus fabulosas estrellas protagónicas, fueron quedando atrás;</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Que el cine empezó a mostrar desde adentro el cambio de vida de la ciudad. Mucha gente llegaba cansada de la fábrica y no se iba a meter a ver películas que duraran hasta tan tarde;</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Que la televisión era más sonsa, pero cómoda, el turismo empezó a decrecer. Había otras atracciones más interesantes, se podía ir a bailar con menos restricciones, se podía viajar en auto a Córdoba con más facilidad y costaba cada vez más poder llenar la sala;</w:t>
      </w:r>
    </w:p>
    <w:p>
      <w:pPr>
        <w:ind w:left="720"/>
        <w:jc w:val="both"/>
        <w:rPr>
          <w:rStyle w:val="C3"/>
          <w:rFonts w:ascii="Courier New" w:hAnsi="Courier New"/>
        </w:rPr>
      </w:pPr>
    </w:p>
    <w:p>
      <w:pPr>
        <w:ind w:left="720"/>
        <w:jc w:val="right"/>
        <w:rPr>
          <w:rStyle w:val="C3"/>
          <w:rFonts w:ascii="Courier New" w:hAnsi="Courier New"/>
        </w:rPr>
      </w:pPr>
      <w:r>
        <w:rPr>
          <w:rStyle w:val="C3"/>
          <w:rFonts w:ascii="Courier New" w:hAnsi="Courier New"/>
        </w:rPr>
        <w:t>...///</w:t>
      </w:r>
    </w:p>
    <w:p>
      <w:pPr>
        <w:ind w:left="720"/>
        <w:jc w:val="both"/>
        <w:rPr>
          <w:rStyle w:val="C3"/>
          <w:rFonts w:ascii="Courier New" w:hAnsi="Courier New"/>
        </w:rPr>
      </w:pPr>
    </w:p>
    <w:p>
      <w:pPr>
        <w:ind w:left="720"/>
        <w:jc w:val="both"/>
        <w:rPr>
          <w:rStyle w:val="C3"/>
          <w:rFonts w:ascii="Courier New" w:hAnsi="Courier New"/>
        </w:rPr>
      </w:pPr>
    </w:p>
    <w:p>
      <w:pPr>
        <w:ind w:left="720"/>
        <w:jc w:val="both"/>
        <w:rPr>
          <w:rStyle w:val="C3"/>
          <w:rFonts w:ascii="Courier New" w:hAnsi="Courier New"/>
        </w:rPr>
      </w:pPr>
    </w:p>
    <w:p>
      <w:pPr>
        <w:ind w:left="720"/>
        <w:jc w:val="both"/>
        <w:rPr>
          <w:rStyle w:val="C3"/>
          <w:rFonts w:ascii="Courier New" w:hAnsi="Courier New"/>
        </w:rPr>
      </w:pPr>
    </w:p>
    <w:p>
      <w:pPr>
        <w:ind w:left="720"/>
        <w:jc w:val="both"/>
        <w:rPr>
          <w:rStyle w:val="C3"/>
          <w:rFonts w:ascii="Courier New" w:hAnsi="Courier New"/>
        </w:rPr>
      </w:pPr>
    </w:p>
    <w:p>
      <w:pPr>
        <w:ind w:left="720"/>
        <w:jc w:val="both"/>
        <w:rPr>
          <w:rStyle w:val="C3"/>
          <w:rFonts w:ascii="Courier New" w:hAnsi="Courier New"/>
        </w:rPr>
      </w:pPr>
    </w:p>
    <w:p>
      <w:pPr>
        <w:jc w:val="both"/>
        <w:rPr>
          <w:rStyle w:val="C3"/>
          <w:rFonts w:ascii="Courier New" w:hAnsi="Courier New"/>
        </w:rPr>
      </w:pPr>
      <w:r>
        <w:rPr>
          <w:rStyle w:val="C3"/>
          <w:rFonts w:ascii="Courier New" w:hAnsi="Courier New"/>
        </w:rPr>
        <w:t>...///4.-</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Que los films que llenaron el monumental fueron "Z", "ET”, “El Extraterrestre", "Tiburón", "Apocalipsis Now", "Atrapado sin salida", las argentinas de Porcel y Olmedo, “Rambo”, etc, pero después todo fue más caro, más difícil, más mediocre, y sólo se traía lo comercial y lo que funcionaba. Hacía frió en esa enormidad. Se estaba poco acompañado;</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Que el videobar, el canal por cable, el video club, los distintos modos de seducir de la gente, fueron cediendo un gran espacio vacío que solitarios, intelectuales, novios y nostálgicos no alcanzaron a llenar;</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 xml:space="preserve">Que el Monumental tenia éxito con películas como "Pesadilla", "Chuki el juguete diabólico" y "Rambo III", pronto se dejaron de dar películas los martes y miércoles. El lunes seguía siendo popular. Después fueron los miércoles populares, luego fueron los jueves populares. Poco tiempo después, desde el jueves no había función hasta el sábado y el domingo, sólo de noche. La gente fumaba en la sala, las butacas se caían solas; </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Que era lo único que quedaba y había que ir para no dejarlo caer, solo, triste y frió. Son las palabras de la decadencia, el cine es sinónimo de fantasías y sueños, también de lucha y expresión cultural, ahora esta vació, pero no abandonado;</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Que en su seno albergó, aparte de más que importantes galas cinematográficas, conciertos de envergadura, como el que la prestigiosa “Camerata Bariloche” brindó a sala llena en el año 1988, con motivo de los cuatrocientos años de la Estancia;</w:t>
      </w:r>
    </w:p>
    <w:p>
      <w:pPr>
        <w:ind w:left="720"/>
        <w:jc w:val="both"/>
        <w:rPr>
          <w:rStyle w:val="C3"/>
          <w:rFonts w:ascii="Courier New" w:hAnsi="Courier New"/>
        </w:rPr>
      </w:pPr>
    </w:p>
    <w:p>
      <w:pPr>
        <w:pStyle w:val="P5"/>
      </w:pPr>
      <w:r>
        <w:t xml:space="preserve">Que no hubo establecimiento educativo de la ciudad, sea público o privado, que no haya dejado de realizar en tan  monumental sala, los actos académicos de egresos y fin de año lectivo, quedando en la retina y memoria, sea de alumnos o familiares y amigos, recuerdos y sentimientos difíciles de borrar;</w:t>
      </w:r>
    </w:p>
    <w:p>
      <w:pPr>
        <w:pStyle w:val="P5"/>
      </w:pPr>
    </w:p>
    <w:p>
      <w:pPr>
        <w:pStyle w:val="P5"/>
      </w:pPr>
      <w:r>
        <w:t xml:space="preserve">Que, oportunamente y por Ordenanza Nº 5275, fue declarado  de  Interés  Municipal  con  los  alcances</w:t>
      </w:r>
    </w:p>
    <w:p>
      <w:pPr>
        <w:ind w:left="720"/>
        <w:jc w:val="right"/>
        <w:rPr>
          <w:rStyle w:val="C3"/>
          <w:rFonts w:ascii="Courier New" w:hAnsi="Courier New"/>
        </w:rPr>
      </w:pPr>
      <w:r>
        <w:rPr>
          <w:rStyle w:val="C3"/>
          <w:rFonts w:ascii="Courier New" w:hAnsi="Courier New"/>
        </w:rPr>
        <w:t>...///</w:t>
      </w:r>
    </w:p>
    <w:p>
      <w:pPr>
        <w:ind w:left="720"/>
        <w:jc w:val="both"/>
        <w:rPr>
          <w:rStyle w:val="C3"/>
          <w:rFonts w:ascii="Courier New" w:hAnsi="Courier New"/>
        </w:rPr>
      </w:pPr>
    </w:p>
    <w:p>
      <w:pPr>
        <w:ind w:left="720"/>
        <w:jc w:val="both"/>
        <w:rPr>
          <w:rStyle w:val="C3"/>
          <w:rFonts w:ascii="Courier New" w:hAnsi="Courier New"/>
        </w:rPr>
      </w:pPr>
    </w:p>
    <w:p>
      <w:pPr>
        <w:ind w:left="720"/>
        <w:jc w:val="both"/>
        <w:rPr>
          <w:rStyle w:val="C3"/>
          <w:rFonts w:ascii="Courier New" w:hAnsi="Courier New"/>
        </w:rPr>
      </w:pPr>
    </w:p>
    <w:p>
      <w:pPr>
        <w:ind w:left="720"/>
        <w:jc w:val="both"/>
        <w:rPr>
          <w:rStyle w:val="C3"/>
          <w:rFonts w:ascii="Courier New" w:hAnsi="Courier New"/>
        </w:rPr>
      </w:pPr>
    </w:p>
    <w:p>
      <w:pPr>
        <w:ind w:left="720"/>
        <w:jc w:val="both"/>
        <w:rPr>
          <w:rStyle w:val="C3"/>
          <w:rFonts w:ascii="Courier New" w:hAnsi="Courier New"/>
        </w:rPr>
      </w:pPr>
    </w:p>
    <w:p>
      <w:pPr>
        <w:ind w:left="720"/>
        <w:jc w:val="both"/>
        <w:rPr>
          <w:rStyle w:val="C3"/>
          <w:rFonts w:ascii="Courier New" w:hAnsi="Courier New"/>
        </w:rPr>
      </w:pPr>
    </w:p>
    <w:p>
      <w:pPr>
        <w:jc w:val="both"/>
        <w:rPr>
          <w:rStyle w:val="C3"/>
          <w:rFonts w:ascii="Courier New" w:hAnsi="Courier New"/>
        </w:rPr>
      </w:pPr>
      <w:r>
        <w:rPr>
          <w:rStyle w:val="C3"/>
          <w:rFonts w:ascii="Courier New" w:hAnsi="Courier New"/>
        </w:rPr>
        <w:t>...///5.-</w:t>
      </w:r>
    </w:p>
    <w:p>
      <w:pPr>
        <w:pStyle w:val="P5"/>
      </w:pPr>
      <w:r>
        <w:t>establecidos en la Ordenanza Nº 4368 (De la Protección de los Bienes Culturales y Naturales de la Ciudad), siendo de interés para el Estado Municipal preservarlo como tal, ya que además de ser un testimonio histórico de una etapa importante del desarrollo cultural y social, no existe otra sala en su tipo, que permita albergar más de mil quinientas (1500) personas, en nuestra ciudad;</w:t>
      </w:r>
    </w:p>
    <w:p>
      <w:pPr>
        <w:ind w:left="720"/>
        <w:jc w:val="both"/>
        <w:rPr>
          <w:rStyle w:val="C3"/>
          <w:rFonts w:ascii="Courier New" w:hAnsi="Courier New"/>
        </w:rPr>
      </w:pPr>
    </w:p>
    <w:p>
      <w:pPr>
        <w:pStyle w:val="P5"/>
      </w:pPr>
      <w:r>
        <w:t>Que la recuperación del inmueble se fundamenta en la política cultural y turística a desarrollar, principalmente a partir de la inclusión de la Estancia Jesuítica de Alta Gracia en el listado de Bienes declarados Patrimonio de la Humanidad;</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Que, después de la Estancia Jesuítica, existe un grupo que se destaca entre el conjunto de bienes patrimoniales y dentro de este grupo se incluye al Cine Teatro Monumental Sierras, que caracteriza la imagen urbana de calle Belgrano;</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Que la Ordenanza Nº 4368 establece las acciones a seguir para preservar aquellos bienes considerados componentes del Patrimonio Cultural y Natural de la ciudad;</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Que el Edificio del Cine Teatro Monumental Sierras se encuentra identificado e inventariado bajo ficha N° 306;</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Que, aún y con más necesidad, se impone su preservación en defensa de un interés público general sobre un bien particular, como así lo establece en su plexo normativo la Ordenanza N° 5275;</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Que analizado el Proyecto de Ordenanza por el Concejo en Comisión, se emite despacho favorable con modificaciones, aprobado por unanimidad en Sesión Ordinaria del día 27 de septiembre de 2007.</w:t>
      </w:r>
    </w:p>
    <w:p>
      <w:pPr>
        <w:jc w:val="both"/>
        <w:rPr>
          <w:rStyle w:val="C3"/>
          <w:rFonts w:ascii="Courier New" w:hAnsi="Courier New"/>
        </w:rPr>
      </w:pPr>
    </w:p>
    <w:p>
      <w:pPr>
        <w:pStyle w:val="P2"/>
        <w:jc w:val="both"/>
        <w:rPr>
          <w:rStyle w:val="C3"/>
          <w:sz w:val="24"/>
        </w:rPr>
      </w:pPr>
    </w:p>
    <w:p>
      <w:pPr>
        <w:pStyle w:val="P2"/>
        <w:jc w:val="right"/>
        <w:rPr>
          <w:rStyle w:val="C3"/>
          <w:sz w:val="24"/>
        </w:rPr>
      </w:pPr>
      <w:r>
        <w:rPr>
          <w:rStyle w:val="C3"/>
          <w:sz w:val="24"/>
        </w:rPr>
        <w:t>...///</w:t>
      </w:r>
    </w:p>
    <w:p>
      <w:pPr>
        <w:pStyle w:val="P2"/>
        <w:jc w:val="both"/>
        <w:rPr>
          <w:rStyle w:val="C3"/>
          <w:sz w:val="24"/>
        </w:rPr>
      </w:pPr>
    </w:p>
    <w:p>
      <w:pPr>
        <w:pStyle w:val="P2"/>
        <w:jc w:val="both"/>
        <w:rPr>
          <w:rStyle w:val="C3"/>
          <w:sz w:val="24"/>
        </w:rPr>
      </w:pPr>
    </w:p>
    <w:p>
      <w:pPr>
        <w:pStyle w:val="P2"/>
        <w:jc w:val="both"/>
        <w:rPr>
          <w:rStyle w:val="C3"/>
          <w:sz w:val="24"/>
        </w:rPr>
      </w:pPr>
    </w:p>
    <w:p>
      <w:pPr>
        <w:pStyle w:val="P2"/>
        <w:jc w:val="both"/>
        <w:rPr>
          <w:rStyle w:val="C3"/>
          <w:sz w:val="24"/>
        </w:rPr>
      </w:pPr>
    </w:p>
    <w:p>
      <w:pPr>
        <w:pStyle w:val="P2"/>
        <w:jc w:val="both"/>
        <w:rPr>
          <w:rStyle w:val="C3"/>
          <w:sz w:val="24"/>
        </w:rPr>
      </w:pPr>
    </w:p>
    <w:p>
      <w:pPr>
        <w:pStyle w:val="P2"/>
        <w:jc w:val="both"/>
        <w:rPr>
          <w:rStyle w:val="C3"/>
          <w:sz w:val="24"/>
        </w:rPr>
      </w:pPr>
    </w:p>
    <w:p>
      <w:pPr>
        <w:pStyle w:val="P2"/>
        <w:jc w:val="both"/>
        <w:rPr>
          <w:rStyle w:val="C3"/>
          <w:sz w:val="24"/>
        </w:rPr>
      </w:pPr>
    </w:p>
    <w:p>
      <w:pPr>
        <w:pStyle w:val="P2"/>
        <w:jc w:val="both"/>
        <w:rPr>
          <w:rStyle w:val="C3"/>
          <w:sz w:val="24"/>
        </w:rPr>
      </w:pPr>
    </w:p>
    <w:p>
      <w:pPr>
        <w:pStyle w:val="P2"/>
        <w:jc w:val="both"/>
        <w:rPr>
          <w:rStyle w:val="C3"/>
          <w:sz w:val="24"/>
        </w:rPr>
      </w:pPr>
      <w:r>
        <w:rPr>
          <w:rStyle w:val="C3"/>
          <w:sz w:val="24"/>
        </w:rPr>
        <w:t>...///6.-</w:t>
      </w:r>
    </w:p>
    <w:p>
      <w:pPr>
        <w:pStyle w:val="P2"/>
        <w:jc w:val="both"/>
        <w:rPr>
          <w:rStyle w:val="C3"/>
          <w:sz w:val="24"/>
        </w:rPr>
      </w:pPr>
    </w:p>
    <w:p>
      <w:pPr>
        <w:pStyle w:val="P2"/>
        <w:jc w:val="both"/>
        <w:rPr>
          <w:rStyle w:val="C3"/>
          <w:sz w:val="24"/>
        </w:rPr>
      </w:pPr>
    </w:p>
    <w:p>
      <w:pPr>
        <w:pStyle w:val="P2"/>
        <w:jc w:val="center"/>
        <w:rPr>
          <w:rStyle w:val="C3"/>
          <w:b w:val="1"/>
          <w:sz w:val="24"/>
        </w:rPr>
      </w:pPr>
      <w:r>
        <w:rPr>
          <w:rStyle w:val="C3"/>
          <w:b w:val="1"/>
          <w:sz w:val="24"/>
        </w:rPr>
        <w:t>EL HONORABLE CONCEJO DELIBERANTE DE LA CIUDAD DE</w:t>
      </w:r>
    </w:p>
    <w:p>
      <w:pPr>
        <w:pStyle w:val="P2"/>
        <w:jc w:val="center"/>
        <w:rPr>
          <w:rStyle w:val="C3"/>
          <w:b w:val="1"/>
          <w:sz w:val="24"/>
        </w:rPr>
      </w:pPr>
    </w:p>
    <w:p>
      <w:pPr>
        <w:pStyle w:val="P2"/>
        <w:jc w:val="center"/>
        <w:rPr>
          <w:rStyle w:val="C3"/>
          <w:b w:val="1"/>
          <w:sz w:val="24"/>
        </w:rPr>
      </w:pPr>
    </w:p>
    <w:p>
      <w:pPr>
        <w:pStyle w:val="P2"/>
        <w:jc w:val="center"/>
        <w:rPr>
          <w:rStyle w:val="C3"/>
          <w:b w:val="1"/>
          <w:sz w:val="24"/>
        </w:rPr>
      </w:pPr>
      <w:r>
        <w:rPr>
          <w:rStyle w:val="C3"/>
          <w:b w:val="1"/>
          <w:sz w:val="24"/>
        </w:rPr>
        <w:t>ALTA GRACIA SANCIONA CON FUERZA DE ORDENANZA</w:t>
      </w:r>
    </w:p>
    <w:p>
      <w:pPr>
        <w:pStyle w:val="P2"/>
        <w:jc w:val="both"/>
        <w:rPr>
          <w:rStyle w:val="C3"/>
          <w:sz w:val="24"/>
        </w:rPr>
      </w:pPr>
    </w:p>
    <w:p>
      <w:pPr>
        <w:pStyle w:val="P2"/>
        <w:jc w:val="both"/>
        <w:rPr>
          <w:rStyle w:val="C3"/>
          <w:sz w:val="24"/>
        </w:rPr>
      </w:pPr>
    </w:p>
    <w:p>
      <w:pPr>
        <w:pStyle w:val="P2"/>
        <w:ind w:hanging="720" w:left="720"/>
        <w:jc w:val="both"/>
        <w:rPr>
          <w:rStyle w:val="C3"/>
          <w:sz w:val="24"/>
        </w:rPr>
      </w:pPr>
      <w:r>
        <w:rPr>
          <w:rStyle w:val="C3"/>
          <w:b w:val="1"/>
          <w:sz w:val="24"/>
          <w:u w:val="single"/>
        </w:rPr>
        <w:t>Art.1:</w:t>
      </w:r>
      <w:r>
        <w:rPr>
          <w:rStyle w:val="C3"/>
          <w:b w:val="1"/>
          <w:sz w:val="24"/>
        </w:rPr>
        <w:t xml:space="preserve"> DECLÁRASE</w:t>
      </w:r>
      <w:r>
        <w:rPr>
          <w:rStyle w:val="C3"/>
          <w:sz w:val="24"/>
        </w:rPr>
        <w:t xml:space="preserve"> de Utilidad Pública y sujeto a expropiación el inmueble que se detalla a continuación: Lote B</w:t>
      </w:r>
      <w:r>
        <w:rPr>
          <w:rStyle w:val="C3"/>
          <w:color w:val="FF0000"/>
          <w:sz w:val="24"/>
        </w:rPr>
        <w:t xml:space="preserve"> </w:t>
      </w:r>
      <w:r>
        <w:rPr>
          <w:rStyle w:val="C3"/>
          <w:sz w:val="24"/>
        </w:rPr>
        <w:t>Designación Catastral C1-S1-Mz. 102-P 15, de la Manzana Oficial Rr, ubicado en calle Belgrano Nº 249 y que mide veinte metros (20,00 m) de frente sobre calle Belgrano; veintiocho metros (28,00 m) en su costado Norte lindando con Lotes Q, R, S y parte del lote P; sesenta y nueve metros con sesenta y cinco centímetros (69,65 m) en el costado Este, lindando con Parcela 29; sesenta y nueve metros con sesenta y cinco centímetros (69,65 m) en su costado Este, lindando con Parcelas 16, parte dela 17, 22, 23, 24 y 26, lo que hace una superficie total de un mil setecientos setenta y siete metros cuadrados (1.777 m2), todo de conformidad al Plano de Mensura obrante a fs. 41 del Expediente N° 597/I/07.</w:t>
      </w:r>
    </w:p>
    <w:p>
      <w:pPr>
        <w:pStyle w:val="P2"/>
        <w:jc w:val="both"/>
        <w:rPr>
          <w:rStyle w:val="C3"/>
          <w:sz w:val="28"/>
        </w:rPr>
      </w:pPr>
    </w:p>
    <w:p>
      <w:pPr>
        <w:pStyle w:val="P2"/>
        <w:ind w:hanging="720" w:left="720"/>
        <w:jc w:val="both"/>
        <w:rPr>
          <w:rStyle w:val="C3"/>
          <w:sz w:val="24"/>
        </w:rPr>
      </w:pPr>
      <w:r>
        <w:rPr>
          <w:rStyle w:val="C3"/>
          <w:b w:val="1"/>
          <w:sz w:val="24"/>
          <w:u w:val="single"/>
        </w:rPr>
        <w:t>Art.2:</w:t>
      </w:r>
      <w:r>
        <w:rPr>
          <w:rStyle w:val="C3"/>
          <w:b w:val="1"/>
          <w:sz w:val="24"/>
        </w:rPr>
        <w:t xml:space="preserve"> </w:t>
      </w:r>
      <w:r>
        <w:rPr>
          <w:rStyle w:val="C3"/>
          <w:b w:val="1"/>
          <w:sz w:val="24"/>
        </w:rPr>
        <w:t xml:space="preserve">DESTÍNASE </w:t>
      </w:r>
      <w:r>
        <w:rPr>
          <w:rStyle w:val="C3"/>
          <w:sz w:val="24"/>
        </w:rPr>
        <w:t>el inmueble afectado en el Artículo precedente, a la realización y práctica de actividades culturales, educativas y sociales, para el bienestar, solaz, entretenimiento, esparcimiento y disfrute de los vecinos y público en general, inherentes y acordes a la infraestructura y funcionalidad, actual y futura que el inmueble posea.</w:t>
      </w:r>
    </w:p>
    <w:p>
      <w:pPr>
        <w:pStyle w:val="P2"/>
        <w:jc w:val="both"/>
        <w:rPr>
          <w:rStyle w:val="C3"/>
          <w:b w:val="1"/>
          <w:sz w:val="24"/>
        </w:rPr>
      </w:pPr>
    </w:p>
    <w:p>
      <w:pPr>
        <w:pStyle w:val="P2"/>
        <w:ind w:hanging="720" w:left="720"/>
        <w:jc w:val="both"/>
        <w:rPr>
          <w:rStyle w:val="C3"/>
          <w:sz w:val="24"/>
        </w:rPr>
      </w:pPr>
      <w:r>
        <w:rPr>
          <w:rStyle w:val="C3"/>
          <w:b w:val="1"/>
          <w:sz w:val="24"/>
          <w:u w:val="single"/>
        </w:rPr>
        <w:t>Art.3:</w:t>
      </w:r>
      <w:r>
        <w:rPr>
          <w:rStyle w:val="C3"/>
          <w:b w:val="1"/>
          <w:sz w:val="24"/>
        </w:rPr>
        <w:t xml:space="preserve"> REALÍCESE</w:t>
      </w:r>
      <w:r>
        <w:rPr>
          <w:rStyle w:val="C3"/>
          <w:sz w:val="24"/>
        </w:rPr>
        <w:t xml:space="preserve"> la expropiación dispuesta en el Artículo 1 en un todo de acuerdo a la Ley Provincial que rige la materia y SOLICÍTASE a los efectos, la intervención del Consejo General de Tasaciones de la Provincia de Córdoba.</w:t>
      </w:r>
    </w:p>
    <w:p>
      <w:pPr>
        <w:pStyle w:val="P3"/>
        <w:rPr>
          <w:rStyle w:val="C3"/>
          <w:rFonts w:ascii="Courier New" w:hAnsi="Courier New"/>
          <w:b w:val="1"/>
        </w:rPr>
      </w:pPr>
    </w:p>
    <w:p>
      <w:pPr>
        <w:pStyle w:val="P3"/>
        <w:ind w:hanging="720" w:left="720"/>
        <w:rPr>
          <w:rStyle w:val="C3"/>
          <w:rFonts w:ascii="Courier New" w:hAnsi="Courier New"/>
          <w:b w:val="1"/>
        </w:rPr>
      </w:pPr>
      <w:r>
        <w:rPr>
          <w:rStyle w:val="C3"/>
          <w:rFonts w:ascii="Courier New" w:hAnsi="Courier New"/>
          <w:u w:val="single"/>
        </w:rPr>
        <w:t>Art.4:</w:t>
      </w:r>
      <w:r>
        <w:rPr>
          <w:rStyle w:val="C3"/>
          <w:rFonts w:ascii="Courier New" w:hAnsi="Courier New"/>
        </w:rPr>
        <w:t xml:space="preserve"> PUBLÍQUESE</w:t>
      </w:r>
      <w:r>
        <w:rPr>
          <w:rStyle w:val="C3"/>
          <w:rFonts w:ascii="Courier New" w:hAnsi="Courier New"/>
          <w:b w:val="0"/>
        </w:rPr>
        <w:t xml:space="preserve"> la presente Ordenanza en Edición Especial del Boletín Oficial de la ciudad de Alta Gracia. </w:t>
      </w:r>
    </w:p>
    <w:p>
      <w:pPr>
        <w:pStyle w:val="P2"/>
        <w:jc w:val="right"/>
        <w:rPr>
          <w:rStyle w:val="C3"/>
          <w:sz w:val="24"/>
        </w:rPr>
      </w:pPr>
    </w:p>
    <w:p>
      <w:pPr>
        <w:pStyle w:val="P2"/>
        <w:jc w:val="right"/>
        <w:rPr>
          <w:rStyle w:val="C3"/>
          <w:sz w:val="24"/>
        </w:rPr>
      </w:pPr>
      <w:r>
        <w:rPr>
          <w:rStyle w:val="C3"/>
          <w:sz w:val="24"/>
        </w:rPr>
        <w:t>...///</w:t>
      </w:r>
    </w:p>
    <w:p>
      <w:pPr>
        <w:pStyle w:val="P2"/>
        <w:jc w:val="both"/>
        <w:rPr>
          <w:rStyle w:val="C3"/>
          <w:sz w:val="24"/>
        </w:rPr>
      </w:pPr>
    </w:p>
    <w:p>
      <w:pPr>
        <w:pStyle w:val="P2"/>
        <w:jc w:val="both"/>
        <w:rPr>
          <w:rStyle w:val="C3"/>
          <w:sz w:val="24"/>
        </w:rPr>
      </w:pPr>
    </w:p>
    <w:p>
      <w:pPr>
        <w:pStyle w:val="P2"/>
        <w:jc w:val="both"/>
        <w:rPr>
          <w:rStyle w:val="C3"/>
          <w:sz w:val="24"/>
        </w:rPr>
      </w:pPr>
    </w:p>
    <w:p>
      <w:pPr>
        <w:pStyle w:val="P2"/>
        <w:jc w:val="both"/>
        <w:rPr>
          <w:rStyle w:val="C3"/>
          <w:sz w:val="24"/>
        </w:rPr>
      </w:pPr>
    </w:p>
    <w:p>
      <w:pPr>
        <w:pStyle w:val="P2"/>
        <w:jc w:val="both"/>
        <w:rPr>
          <w:rStyle w:val="C3"/>
          <w:sz w:val="24"/>
        </w:rPr>
      </w:pPr>
    </w:p>
    <w:p>
      <w:pPr>
        <w:pStyle w:val="P2"/>
        <w:jc w:val="both"/>
        <w:rPr>
          <w:rStyle w:val="C3"/>
          <w:sz w:val="24"/>
        </w:rPr>
      </w:pPr>
    </w:p>
    <w:p>
      <w:pPr>
        <w:pStyle w:val="P2"/>
        <w:jc w:val="both"/>
        <w:rPr>
          <w:rStyle w:val="C3"/>
          <w:sz w:val="24"/>
        </w:rPr>
      </w:pPr>
      <w:r>
        <w:rPr>
          <w:rStyle w:val="C3"/>
          <w:sz w:val="24"/>
        </w:rPr>
        <w:t>...///7.-</w:t>
      </w:r>
    </w:p>
    <w:p>
      <w:pPr>
        <w:pStyle w:val="P2"/>
        <w:jc w:val="both"/>
        <w:rPr>
          <w:rStyle w:val="C3"/>
          <w:sz w:val="24"/>
        </w:rPr>
      </w:pPr>
    </w:p>
    <w:p>
      <w:pPr>
        <w:pStyle w:val="P2"/>
        <w:ind w:hanging="720" w:left="720"/>
        <w:jc w:val="both"/>
        <w:rPr>
          <w:rStyle w:val="C3"/>
          <w:sz w:val="24"/>
        </w:rPr>
      </w:pPr>
      <w:r>
        <w:rPr>
          <w:rStyle w:val="C3"/>
          <w:b w:val="1"/>
          <w:sz w:val="24"/>
          <w:u w:val="single"/>
        </w:rPr>
        <w:t>Art.5:</w:t>
      </w:r>
      <w:r>
        <w:rPr>
          <w:rStyle w:val="C3"/>
          <w:b w:val="1"/>
          <w:sz w:val="24"/>
        </w:rPr>
        <w:t xml:space="preserve"> PROTOCOLÍCESE</w:t>
      </w:r>
      <w:r>
        <w:rPr>
          <w:rStyle w:val="C3"/>
          <w:sz w:val="24"/>
        </w:rPr>
        <w:t>, comuníquese, notifíquese a quien corresponda, transcríbase al Libro de Ordenanzas y archívese.</w:t>
      </w:r>
    </w:p>
    <w:p>
      <w:pPr>
        <w:pStyle w:val="P2"/>
        <w:jc w:val="both"/>
        <w:rPr>
          <w:rStyle w:val="C3"/>
          <w:sz w:val="24"/>
        </w:rPr>
      </w:pPr>
    </w:p>
    <w:p>
      <w:pPr>
        <w:pStyle w:val="P2"/>
        <w:jc w:val="both"/>
        <w:rPr>
          <w:rStyle w:val="C3"/>
          <w:b w:val="1"/>
          <w:sz w:val="24"/>
        </w:rPr>
      </w:pPr>
      <w:r>
        <w:rPr>
          <w:rStyle w:val="C3"/>
          <w:b w:val="1"/>
          <w:sz w:val="24"/>
        </w:rPr>
        <w:t xml:space="preserve">DADA EN LA SALA DE SESIONES DEL HONORABLE CONCEJO DELIBERANTE A LOS VEINTISIETE DÍAS DEL MES DE SEPTIEMBRE DEL AÑO DOS MIL SIETE </w:t>
      </w:r>
    </w:p>
    <w:p>
      <w:pPr>
        <w:pStyle w:val="P2"/>
        <w:jc w:val="both"/>
        <w:rPr>
          <w:rStyle w:val="C3"/>
          <w:sz w:val="24"/>
        </w:rPr>
      </w:pPr>
    </w:p>
    <w:sectPr>
      <w:type w:val="continuous"/>
      <w:pgSz w:w="11907" w:h="16840" w:code="0"/>
      <w:pgMar w:left="1701" w:right="1418" w:top="1701" w:bottom="1418" w:header="708" w:footer="708" w:gutter="0"/>
      <w:pgNumType w:start="1"/>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Título 1"/>
    <w:basedOn w:val="P0"/>
    <w:next w:val="P0"/>
    <w:pPr>
      <w:keepNext w:val="1"/>
      <w:jc w:val="center"/>
      <w:outlineLvl w:val="0"/>
    </w:pPr>
    <w:rPr>
      <w:rFonts w:ascii="Courier New" w:hAnsi="Courier New"/>
      <w:b w:val="1"/>
    </w:rPr>
  </w:style>
  <w:style w:type="paragraph" w:styleId="P2">
    <w:name w:val="Texto sin formato"/>
    <w:basedOn w:val="P0"/>
    <w:next w:val="P2"/>
    <w:pPr/>
    <w:rPr>
      <w:rFonts w:ascii="Courier New" w:hAnsi="Courier New"/>
      <w:sz w:val="20"/>
    </w:rPr>
  </w:style>
  <w:style w:type="paragraph" w:styleId="P3">
    <w:name w:val="Texto independiente"/>
    <w:basedOn w:val="P0"/>
    <w:next w:val="P3"/>
    <w:pPr>
      <w:jc w:val="both"/>
    </w:pPr>
    <w:rPr>
      <w:b w:val="1"/>
    </w:rPr>
  </w:style>
  <w:style w:type="paragraph" w:styleId="P4">
    <w:name w:val="Normal (Web)"/>
    <w:basedOn w:val="P0"/>
    <w:next w:val="P4"/>
    <w:pPr>
      <w:spacing w:before="100" w:after="100" w:beforeAutospacing="1" w:afterAutospacing="1"/>
    </w:pPr>
    <w:rPr/>
  </w:style>
  <w:style w:type="paragraph" w:styleId="P5">
    <w:name w:val="Sangría de t. independiente"/>
    <w:basedOn w:val="P0"/>
    <w:next w:val="P5"/>
    <w:pPr>
      <w:ind w:left="720"/>
      <w:jc w:val="both"/>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osvaldo</dc:creator>
  <dcterms:created xsi:type="dcterms:W3CDTF">2007-10-08T16:56:00Z</dcterms:created>
  <cp:lastModifiedBy>Ethan Puglia</cp:lastModifiedBy>
  <cp:lastPrinted>2007-10-09T16:08:00Z</cp:lastPrinted>
  <dcterms:modified xsi:type="dcterms:W3CDTF">2019-03-28T17:34:07Z</dcterms:modified>
  <cp:revision>94</cp:revision>
  <dc:title>Visto: El Memoramdum N° 140/06 de la Asesoría Letrada,  la Ordenanza N° 4402 y los inmuebles baldíos en calle Los Manantiales </dc:title>
</cp:coreProperties>
</file>