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footnotes.xml" ContentType="application/vnd.openxmlformats-officedocument.wordprocessingml.footnotes+xml"/>
  <Override PartName="/word/theme/theme1.xml" ContentType="application/vnd.openxmlformats-officedocument.theme+xml"/>
</Types>
</file>

<file path=_rels/.rels>&#65279;<?xml version="1.0" encoding="utf-8"?><Relationships xmlns="http://schemas.openxmlformats.org/package/2006/relationships"><Relationship Id="R15B530D4" Type="http://schemas.openxmlformats.org/officeDocument/2006/relationships/officeDocument" Target="/word/document.xml" /><Relationship Id="coreR15B530D4"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jc w:val="both"/>
        <w:rPr>
          <w:rStyle w:val="C3"/>
          <w:rFonts w:ascii="Courier New" w:hAnsi="Courier New"/>
        </w:rPr>
      </w:pPr>
    </w:p>
    <w:p>
      <w:pPr>
        <w:jc w:val="both"/>
        <w:rPr>
          <w:rStyle w:val="C3"/>
          <w:rFonts w:ascii="Courier New" w:hAnsi="Courier New"/>
        </w:rPr>
      </w:pPr>
    </w:p>
    <w:p>
      <w:pPr>
        <w:jc w:val="center"/>
        <w:rPr>
          <w:rStyle w:val="C3"/>
          <w:rFonts w:ascii="Courier New" w:hAnsi="Courier New"/>
        </w:rPr>
      </w:pPr>
    </w:p>
    <w:p>
      <w:pPr>
        <w:pStyle w:val="P3"/>
        <w:ind w:hanging="600" w:left="600"/>
        <w:jc w:val="center"/>
        <w:rPr>
          <w:rStyle w:val="C3"/>
        </w:rPr>
      </w:pPr>
      <w:r>
        <w:rPr>
          <w:rStyle w:val="C3"/>
          <w:b w:val="1"/>
          <w:u w:val="single"/>
        </w:rPr>
        <w:t>ORDENANZA N° 815</w:t>
      </w:r>
      <w:r>
        <w:rPr>
          <w:rStyle w:val="C3"/>
          <w:b w:val="1"/>
          <w:u w:val="single"/>
        </w:rPr>
        <w:t>3</w:t>
      </w:r>
    </w:p>
    <w:p>
      <w:pPr>
        <w:pStyle w:val="P3"/>
        <w:ind w:hanging="600" w:left="600"/>
        <w:rPr>
          <w:rStyle w:val="C3"/>
        </w:rPr>
      </w:pPr>
    </w:p>
    <w:p>
      <w:pPr>
        <w:pStyle w:val="P3"/>
        <w:ind w:hanging="600" w:left="600"/>
        <w:rPr>
          <w:rStyle w:val="C3"/>
        </w:rPr>
      </w:pPr>
    </w:p>
    <w:p>
      <w:pPr>
        <w:pStyle w:val="P3"/>
        <w:ind w:hanging="600" w:left="600"/>
      </w:pPr>
      <w:r>
        <w:t xml:space="preserve">Visto: El Expediente N° 433/I/05 iniciado por la Secretaria de Obras y Servicios Públicos – Departamento de la Vivienda – Aprobación de Loteo; y </w:t>
      </w:r>
    </w:p>
    <w:p>
      <w:pPr>
        <w:jc w:val="both"/>
        <w:rPr>
          <w:rStyle w:val="C3"/>
          <w:rFonts w:ascii="Courier New" w:hAnsi="Courier New"/>
        </w:rPr>
      </w:pPr>
    </w:p>
    <w:p>
      <w:pPr>
        <w:jc w:val="both"/>
        <w:rPr>
          <w:rStyle w:val="C3"/>
          <w:rFonts w:ascii="Courier New" w:hAnsi="Courier New"/>
        </w:rPr>
      </w:pPr>
    </w:p>
    <w:p>
      <w:pPr>
        <w:pStyle w:val="P1"/>
      </w:pPr>
      <w:r>
        <w:t>C O N S I D E R A N D O</w:t>
      </w:r>
    </w:p>
    <w:p>
      <w:pPr>
        <w:jc w:val="both"/>
        <w:rPr>
          <w:rStyle w:val="C3"/>
          <w:rFonts w:ascii="Courier New" w:hAnsi="Courier New"/>
        </w:rPr>
      </w:pPr>
    </w:p>
    <w:p>
      <w:pPr>
        <w:jc w:val="both"/>
        <w:rPr>
          <w:rStyle w:val="C3"/>
          <w:rFonts w:ascii="Courier New" w:hAnsi="Courier New"/>
        </w:rPr>
      </w:pPr>
    </w:p>
    <w:p>
      <w:pPr>
        <w:ind w:left="600"/>
        <w:jc w:val="both"/>
        <w:rPr>
          <w:rStyle w:val="C3"/>
          <w:rFonts w:ascii="Courier New" w:hAnsi="Courier New"/>
        </w:rPr>
      </w:pPr>
      <w:r>
        <w:rPr>
          <w:rStyle w:val="C3"/>
          <w:rFonts w:ascii="Courier New" w:hAnsi="Courier New"/>
        </w:rPr>
        <w:t>Que las autoridades de la Cooperativa de Vivienda “Nuestro Lugar” han presentado por nota con fecha 31 de Julio de 2008, la donación de las calles, espacios verdes y alumbrado público en los loteos denominados: Loteo Uno (1) 85 viviendas e infraestructuras – Loteo Dos (2) 90 viviendas e infraestructuras – Loteo Tres (3) 36 viviendas e infraestructuras y Loteo Cuatro (4) 42 lotes individuales, cuyas designaciones, superficies y ubicación se encuentran consignados en los planos presentados y que obran en el Expediente ut-supra mencionado;</w:t>
      </w:r>
    </w:p>
    <w:p>
      <w:pPr>
        <w:ind w:left="600"/>
        <w:jc w:val="both"/>
        <w:rPr>
          <w:rStyle w:val="C3"/>
          <w:rFonts w:ascii="Courier New" w:hAnsi="Courier New"/>
        </w:rPr>
      </w:pPr>
    </w:p>
    <w:p>
      <w:pPr>
        <w:pStyle w:val="P4"/>
      </w:pPr>
      <w:r>
        <w:t>Que el cumplimiento de este requisito por parte de la Autoridades de la Cooperativa viene a darse con posterioridad a la aprobación de los dos primeros loteos, la Comisión de Legislación General, atento a que se encuentran solicitados la aprobación de otros loteos correspondientes a la misma Cooperativa y en el mismo lugar siendo adyacentes, considera que es necesario ordenar el desarrollo del Expediente de referencia, siguiendo un proceso lógico con el fin de evitar contratiempos en el futuro, a cuyo fin se recomienda derogar la parte resolutiva de las Ordenanzas dictadas Nº 7334 y su modificatoria N° 7390 y la Ordenanza N° 7560;</w:t>
      </w:r>
    </w:p>
    <w:p>
      <w:pPr>
        <w:ind w:left="600"/>
        <w:jc w:val="both"/>
        <w:rPr>
          <w:rStyle w:val="C3"/>
          <w:rFonts w:ascii="Courier New" w:hAnsi="Courier New"/>
        </w:rPr>
      </w:pPr>
      <w:r>
        <w:rPr>
          <w:rStyle w:val="C3"/>
          <w:rFonts w:ascii="Courier New" w:hAnsi="Courier New"/>
        </w:rPr>
        <w:t xml:space="preserve">   </w:t>
      </w:r>
    </w:p>
    <w:p>
      <w:pPr>
        <w:ind w:left="600"/>
        <w:jc w:val="both"/>
        <w:rPr>
          <w:rStyle w:val="C3"/>
          <w:rFonts w:ascii="Courier New" w:hAnsi="Courier New"/>
        </w:rPr>
      </w:pPr>
      <w:r>
        <w:rPr>
          <w:rStyle w:val="C3"/>
          <w:rFonts w:ascii="Courier New" w:hAnsi="Courier New"/>
        </w:rPr>
        <w:t xml:space="preserve">Que corresponde entonces en primer término y de acuerdo a lo establecido por el Art. 79 de la C.O.M. aceptar la donación efectuada por la Cooperativa de Vivienda y Servicios “Nuestro Lugar” de las calles, espacios verdes y alumbrado público en los loteos denominados: Loteo Uno (1) 85 viviendas e infraestructuras – Loteo Dos (2) 90 viviendas e infraestructuras  – Loteo Tres (3) 36 viviendas e </w:t>
      </w:r>
    </w:p>
    <w:p>
      <w:pPr>
        <w:ind w:left="600"/>
        <w:jc w:val="right"/>
        <w:rPr>
          <w:rStyle w:val="C3"/>
          <w:rFonts w:ascii="Courier New" w:hAnsi="Courier New"/>
        </w:rPr>
      </w:pPr>
      <w:r>
        <w:rPr>
          <w:rStyle w:val="C3"/>
          <w:rFonts w:ascii="Courier New" w:hAnsi="Courier New"/>
        </w:rPr>
        <w:t>...///</w:t>
      </w:r>
    </w:p>
    <w:p>
      <w:pPr>
        <w:ind w:left="600"/>
        <w:jc w:val="both"/>
        <w:rPr>
          <w:rStyle w:val="C3"/>
          <w:rFonts w:ascii="Courier New" w:hAnsi="Courier New"/>
        </w:rPr>
      </w:pPr>
    </w:p>
    <w:p>
      <w:pPr>
        <w:ind w:left="600"/>
        <w:jc w:val="both"/>
        <w:rPr>
          <w:rStyle w:val="C3"/>
          <w:rFonts w:ascii="Courier New" w:hAnsi="Courier New"/>
        </w:rPr>
      </w:pPr>
    </w:p>
    <w:p>
      <w:pPr>
        <w:ind w:left="600"/>
        <w:jc w:val="both"/>
        <w:rPr>
          <w:rStyle w:val="C3"/>
          <w:rFonts w:ascii="Courier New" w:hAnsi="Courier New"/>
        </w:rPr>
      </w:pPr>
    </w:p>
    <w:p>
      <w:pPr>
        <w:ind w:left="600"/>
        <w:jc w:val="both"/>
        <w:rPr>
          <w:rStyle w:val="C3"/>
          <w:rFonts w:ascii="Courier New" w:hAnsi="Courier New"/>
        </w:rPr>
      </w:pPr>
    </w:p>
    <w:p>
      <w:pPr>
        <w:ind w:left="600"/>
        <w:jc w:val="both"/>
        <w:rPr>
          <w:rStyle w:val="C3"/>
          <w:rFonts w:ascii="Courier New" w:hAnsi="Courier New"/>
        </w:rPr>
      </w:pPr>
    </w:p>
    <w:p>
      <w:pPr>
        <w:ind w:left="600"/>
        <w:jc w:val="both"/>
        <w:rPr>
          <w:rStyle w:val="C3"/>
          <w:rFonts w:ascii="Courier New" w:hAnsi="Courier New"/>
        </w:rPr>
      </w:pPr>
    </w:p>
    <w:p>
      <w:pPr>
        <w:ind w:left="600"/>
        <w:jc w:val="both"/>
        <w:rPr>
          <w:rStyle w:val="C3"/>
          <w:rFonts w:ascii="Courier New" w:hAnsi="Courier New"/>
        </w:rPr>
      </w:pPr>
      <w:r>
        <w:rPr>
          <w:rStyle w:val="C3"/>
          <w:rFonts w:ascii="Courier New" w:hAnsi="Courier New"/>
        </w:rPr>
        <w:t>...///2.-</w:t>
      </w:r>
    </w:p>
    <w:p>
      <w:pPr>
        <w:ind w:left="600"/>
        <w:jc w:val="both"/>
        <w:rPr>
          <w:rStyle w:val="C3"/>
          <w:rFonts w:ascii="Courier New" w:hAnsi="Courier New"/>
        </w:rPr>
      </w:pPr>
    </w:p>
    <w:p>
      <w:pPr>
        <w:ind w:left="600"/>
        <w:jc w:val="both"/>
        <w:rPr>
          <w:rStyle w:val="C3"/>
          <w:rFonts w:ascii="Courier New" w:hAnsi="Courier New"/>
        </w:rPr>
      </w:pPr>
      <w:r>
        <w:rPr>
          <w:rStyle w:val="C3"/>
          <w:rFonts w:ascii="Courier New" w:hAnsi="Courier New"/>
        </w:rPr>
        <w:t>infraestructuras y Loteo Cuatro (4) 42 lotes individuales, cuyas designaciones, superficies y ubicación se encuentran consignados en los planos presentados;</w:t>
      </w:r>
    </w:p>
    <w:p>
      <w:pPr>
        <w:ind w:left="600"/>
        <w:jc w:val="both"/>
        <w:rPr>
          <w:rStyle w:val="C3"/>
          <w:rFonts w:ascii="Courier New" w:hAnsi="Courier New"/>
        </w:rPr>
      </w:pPr>
    </w:p>
    <w:p>
      <w:pPr>
        <w:ind w:left="600"/>
        <w:jc w:val="both"/>
        <w:rPr>
          <w:rStyle w:val="C3"/>
          <w:rFonts w:ascii="Courier New" w:hAnsi="Courier New"/>
        </w:rPr>
      </w:pPr>
      <w:r>
        <w:rPr>
          <w:rStyle w:val="C3"/>
          <w:rFonts w:ascii="Courier New" w:hAnsi="Courier New"/>
        </w:rPr>
        <w:t>Que deben darse por reproducidos los fundamentos expresados en los Considerando de las Ordenanzas N° 7334 y 7390 y aprobar el plano de loteo presentado por la Cooperativa de Vivienda “Nuestro Lugar”, que obra a fs. 14 y 73 del Expediente N° 433/I/05, para realizar el proyecto de urbanización que consta de ochenta y cinco (85) unidades habitacionales individuales;</w:t>
      </w:r>
    </w:p>
    <w:p>
      <w:pPr>
        <w:ind w:left="600"/>
        <w:jc w:val="both"/>
        <w:rPr>
          <w:rStyle w:val="C3"/>
          <w:rFonts w:ascii="Courier New" w:hAnsi="Courier New"/>
        </w:rPr>
      </w:pPr>
    </w:p>
    <w:p>
      <w:pPr>
        <w:ind w:left="600"/>
        <w:jc w:val="both"/>
        <w:rPr>
          <w:rStyle w:val="C3"/>
          <w:rFonts w:ascii="Courier New" w:hAnsi="Courier New"/>
        </w:rPr>
      </w:pPr>
      <w:r>
        <w:rPr>
          <w:rStyle w:val="C3"/>
          <w:rFonts w:ascii="Courier New" w:hAnsi="Courier New"/>
        </w:rPr>
        <w:t>Que deben darse por reproducidos los fundamentos expresados en los Considerando de la Ordenanza N° 7560 y aprobar el plano de loteo presentado por la Cooperativa de Vivienda “Nuestro Lugar”, que obra a fs. 28 y 73 del Expediente N° 433/I/05, para realizar el proyecto de urbanización que consta de noventa (90) unidades habitacionales individuales;</w:t>
      </w:r>
    </w:p>
    <w:p>
      <w:pPr>
        <w:ind w:left="600"/>
        <w:jc w:val="both"/>
        <w:rPr>
          <w:rStyle w:val="C3"/>
          <w:rFonts w:ascii="Courier New" w:hAnsi="Courier New"/>
        </w:rPr>
      </w:pPr>
    </w:p>
    <w:p>
      <w:pPr>
        <w:ind w:left="600"/>
        <w:jc w:val="both"/>
        <w:rPr>
          <w:rStyle w:val="C3"/>
          <w:rFonts w:ascii="Courier New" w:hAnsi="Courier New"/>
        </w:rPr>
      </w:pPr>
      <w:r>
        <w:rPr>
          <w:rStyle w:val="C3"/>
          <w:rFonts w:ascii="Courier New" w:hAnsi="Courier New"/>
        </w:rPr>
        <w:t>Que de acuerdo a los antecedentes obrantes en el Expediente por el cual, el Departamento Ejecutivo eleva a este Cuerpo el nuevo plano de loteo presentado por la Cooperativa de Vivienda “Nuestro Lugar” Ltda. y en función de la creciente demanda social, en busca de lograr el tan ansiado techo propio y la factibilidad del mayor aprovechamiento de las tierras conseguidas, es que corresponde la aprobación de: Loteo Tres (3) 36 viviendas e infraestructuras, cuyas designaciones, superficies y ubicación se encuentran consignados en los planos presentados y que obran en el Expediente 433/I/05 obrante a fs 73.;</w:t>
      </w:r>
    </w:p>
    <w:p>
      <w:pPr>
        <w:ind w:left="600"/>
        <w:jc w:val="both"/>
        <w:rPr>
          <w:rStyle w:val="C3"/>
          <w:rFonts w:ascii="Courier New" w:hAnsi="Courier New"/>
        </w:rPr>
      </w:pPr>
    </w:p>
    <w:p>
      <w:pPr>
        <w:ind w:left="600"/>
        <w:jc w:val="both"/>
        <w:rPr>
          <w:rStyle w:val="C3"/>
          <w:rFonts w:ascii="Courier New" w:hAnsi="Courier New"/>
        </w:rPr>
      </w:pPr>
      <w:r>
        <w:rPr>
          <w:rStyle w:val="C3"/>
          <w:rFonts w:ascii="Courier New" w:hAnsi="Courier New"/>
        </w:rPr>
        <w:t xml:space="preserve">Que de acuerdo a los antecedentes obrantes en dicho Expediente por el cual, el Departamento Ejecutivo eleva a este Cuerpo el nuevo plano de loteo presentado por la Cooperativa de Vivienda “Nuestro Lugar” Ltda. y en función de la creciente demanda social, en busca de lograr el tan ansiado techo propio es que corresponde la aprobación del Loteo Cuatro (4) 42 lotes individuales,   cuyas   designaciones,  superficies  y </w:t>
      </w:r>
    </w:p>
    <w:p>
      <w:pPr>
        <w:ind w:left="600"/>
        <w:jc w:val="right"/>
        <w:rPr>
          <w:rStyle w:val="C3"/>
          <w:rFonts w:ascii="Courier New" w:hAnsi="Courier New"/>
        </w:rPr>
      </w:pPr>
      <w:r>
        <w:rPr>
          <w:rStyle w:val="C3"/>
          <w:rFonts w:ascii="Courier New" w:hAnsi="Courier New"/>
        </w:rPr>
        <w:t>...///</w:t>
      </w:r>
    </w:p>
    <w:p>
      <w:pPr>
        <w:ind w:left="600"/>
        <w:jc w:val="both"/>
        <w:rPr>
          <w:rStyle w:val="C3"/>
          <w:rFonts w:ascii="Courier New" w:hAnsi="Courier New"/>
        </w:rPr>
      </w:pPr>
    </w:p>
    <w:p>
      <w:pPr>
        <w:ind w:left="600"/>
        <w:jc w:val="both"/>
        <w:rPr>
          <w:rStyle w:val="C3"/>
          <w:rFonts w:ascii="Courier New" w:hAnsi="Courier New"/>
        </w:rPr>
      </w:pPr>
    </w:p>
    <w:p>
      <w:pPr>
        <w:ind w:left="600"/>
        <w:jc w:val="both"/>
        <w:rPr>
          <w:rStyle w:val="C3"/>
          <w:rFonts w:ascii="Courier New" w:hAnsi="Courier New"/>
        </w:rPr>
      </w:pPr>
    </w:p>
    <w:p>
      <w:pPr>
        <w:ind w:left="600"/>
        <w:jc w:val="both"/>
        <w:rPr>
          <w:rStyle w:val="C3"/>
          <w:rFonts w:ascii="Courier New" w:hAnsi="Courier New"/>
        </w:rPr>
      </w:pPr>
    </w:p>
    <w:p>
      <w:pPr>
        <w:ind w:left="600"/>
        <w:jc w:val="both"/>
        <w:rPr>
          <w:rStyle w:val="C3"/>
          <w:rFonts w:ascii="Courier New" w:hAnsi="Courier New"/>
        </w:rPr>
      </w:pPr>
    </w:p>
    <w:p>
      <w:pPr>
        <w:ind w:left="600"/>
        <w:jc w:val="both"/>
        <w:rPr>
          <w:rStyle w:val="C3"/>
          <w:rFonts w:ascii="Courier New" w:hAnsi="Courier New"/>
        </w:rPr>
      </w:pPr>
    </w:p>
    <w:p>
      <w:pPr>
        <w:ind w:left="600"/>
        <w:jc w:val="both"/>
        <w:rPr>
          <w:rStyle w:val="C3"/>
          <w:rFonts w:ascii="Courier New" w:hAnsi="Courier New"/>
        </w:rPr>
      </w:pPr>
      <w:r>
        <w:rPr>
          <w:rStyle w:val="C3"/>
          <w:rFonts w:ascii="Courier New" w:hAnsi="Courier New"/>
        </w:rPr>
        <w:t>...///3.-</w:t>
      </w:r>
    </w:p>
    <w:p>
      <w:pPr>
        <w:ind w:left="600"/>
        <w:jc w:val="both"/>
        <w:rPr>
          <w:rStyle w:val="C3"/>
          <w:rFonts w:ascii="Courier New" w:hAnsi="Courier New"/>
        </w:rPr>
      </w:pPr>
    </w:p>
    <w:p>
      <w:pPr>
        <w:ind w:left="600"/>
        <w:jc w:val="both"/>
        <w:rPr>
          <w:rStyle w:val="C3"/>
          <w:rFonts w:ascii="Courier New" w:hAnsi="Courier New"/>
        </w:rPr>
      </w:pPr>
      <w:r>
        <w:rPr>
          <w:rStyle w:val="C3"/>
          <w:rFonts w:ascii="Courier New" w:hAnsi="Courier New"/>
        </w:rPr>
        <w:t>ubicación se encuentran consignados en los planos presentados y que obran en el presente Expediente 433/I/05 obrante a fs 73;</w:t>
      </w:r>
    </w:p>
    <w:p>
      <w:pPr>
        <w:ind w:left="600"/>
        <w:jc w:val="both"/>
        <w:rPr>
          <w:rStyle w:val="C3"/>
          <w:rFonts w:ascii="Courier New" w:hAnsi="Courier New"/>
        </w:rPr>
      </w:pPr>
    </w:p>
    <w:p>
      <w:pPr>
        <w:ind w:left="600"/>
        <w:jc w:val="both"/>
        <w:rPr>
          <w:rStyle w:val="C3"/>
          <w:rFonts w:ascii="Courier New" w:hAnsi="Courier New"/>
        </w:rPr>
      </w:pPr>
      <w:r>
        <w:rPr>
          <w:rStyle w:val="C3"/>
          <w:rFonts w:ascii="Courier New" w:hAnsi="Courier New"/>
        </w:rPr>
        <w:t>Que corresponde analizar la procedencia de la solicitud obrante a fs 46 y 51 respecto de pedido por parte de la Cooperativa de Vivienda “Nuestro Lugar” Ltda. sobre la denominación del nombre del futuro Barrio y de la calles;</w:t>
      </w:r>
    </w:p>
    <w:p>
      <w:pPr>
        <w:ind w:left="600"/>
        <w:jc w:val="both"/>
        <w:rPr>
          <w:rStyle w:val="C3"/>
          <w:rFonts w:ascii="Courier New" w:hAnsi="Courier New"/>
        </w:rPr>
      </w:pPr>
    </w:p>
    <w:p>
      <w:pPr>
        <w:ind w:left="600"/>
        <w:jc w:val="both"/>
        <w:rPr>
          <w:rStyle w:val="C3"/>
          <w:rFonts w:ascii="Courier New" w:hAnsi="Courier New"/>
        </w:rPr>
      </w:pPr>
      <w:r>
        <w:rPr>
          <w:rStyle w:val="C3"/>
          <w:rFonts w:ascii="Courier New" w:hAnsi="Courier New"/>
        </w:rPr>
        <w:t>Que resulta necesario designar el Barrio y las calles que surgen de este emprendimiento en donde se han construido y se construirán nuevas viviendas;</w:t>
      </w:r>
    </w:p>
    <w:p>
      <w:pPr>
        <w:ind w:left="600"/>
        <w:jc w:val="both"/>
        <w:rPr>
          <w:rStyle w:val="C3"/>
          <w:rFonts w:ascii="Courier New" w:hAnsi="Courier New"/>
        </w:rPr>
      </w:pPr>
    </w:p>
    <w:p>
      <w:pPr>
        <w:ind w:left="600"/>
        <w:jc w:val="both"/>
        <w:rPr>
          <w:rStyle w:val="C3"/>
          <w:rFonts w:ascii="Courier New" w:hAnsi="Courier New"/>
        </w:rPr>
      </w:pPr>
      <w:r>
        <w:rPr>
          <w:rStyle w:val="C3"/>
          <w:rFonts w:ascii="Courier New" w:hAnsi="Courier New"/>
        </w:rPr>
        <w:t>Que a fs 76/80 obra el informe de la Sección Catastro de la Municipalidad de Alta Gracia, informando los limites del nuevo Barrio;</w:t>
      </w:r>
    </w:p>
    <w:p>
      <w:pPr>
        <w:ind w:left="600"/>
        <w:jc w:val="both"/>
        <w:rPr>
          <w:rStyle w:val="C3"/>
          <w:rFonts w:ascii="Courier New" w:hAnsi="Courier New"/>
        </w:rPr>
      </w:pPr>
    </w:p>
    <w:p>
      <w:pPr>
        <w:ind w:left="600"/>
        <w:jc w:val="both"/>
        <w:rPr>
          <w:rStyle w:val="C3"/>
          <w:rFonts w:ascii="Courier New" w:hAnsi="Courier New"/>
        </w:rPr>
      </w:pPr>
      <w:r>
        <w:rPr>
          <w:rStyle w:val="C3"/>
          <w:rFonts w:ascii="Courier New" w:hAnsi="Courier New"/>
        </w:rPr>
        <w:t>Que evaluada las consideraciones efectuadas por los socios de la cooperativa respecto al nombre “Portales del Sol” del Barrio y de los nombre “Aguaribay”, Ñandubay”, “Manzano del Campo”, “Las Breas”, “Los Aromitos” y “Los Lapachos” para las futuras calles como asimismo que las calles que nacen en Barrio Paravachasca continúen con el mismo nombre en el nuevo Barrio; aparece todo ello, como una propuesta coherente y armoniosa desde el punto de vista que resalta lo tradicional y lo cultural en el cual nos encontramos avocados los Altagracienses;</w:t>
      </w:r>
    </w:p>
    <w:p>
      <w:pPr>
        <w:ind w:left="600"/>
        <w:jc w:val="both"/>
        <w:rPr>
          <w:rStyle w:val="C3"/>
          <w:rFonts w:ascii="Courier New" w:hAnsi="Courier New"/>
        </w:rPr>
      </w:pPr>
    </w:p>
    <w:p>
      <w:pPr>
        <w:ind w:left="600"/>
        <w:jc w:val="both"/>
        <w:rPr>
          <w:rStyle w:val="C3"/>
          <w:rFonts w:ascii="Courier New" w:hAnsi="Courier New"/>
        </w:rPr>
      </w:pPr>
      <w:r>
        <w:rPr>
          <w:rStyle w:val="C3"/>
          <w:rFonts w:ascii="Courier New" w:hAnsi="Courier New"/>
        </w:rPr>
        <w:t xml:space="preserve">Que siguiendo en la misma temática faltando aún nombres para las otras calles trazadas, esta Comisión propone los nombres   “Palo Amarillo”, “Los Cocos”, “ Los Poleos” y “Los Tabaquillos”;</w:t>
      </w:r>
    </w:p>
    <w:p>
      <w:pPr>
        <w:jc w:val="both"/>
      </w:pPr>
      <w:r>
        <w:t xml:space="preserve"> </w:t>
      </w:r>
    </w:p>
    <w:p>
      <w:pPr>
        <w:pStyle w:val="P4"/>
      </w:pPr>
      <w:r>
        <w:t>Que evaluada el Expediente de referencia por la Comisión de Legislación General, emiten despacho favorable, aprobado por unanimidad en Sesión Ordinaria del 13 de Agosto de 2008.</w:t>
      </w:r>
    </w:p>
    <w:p>
      <w:pPr>
        <w:pStyle w:val="P4"/>
        <w:jc w:val="right"/>
      </w:pPr>
      <w:r>
        <w:t>...///</w:t>
      </w:r>
    </w:p>
    <w:p>
      <w:pPr>
        <w:pStyle w:val="P4"/>
      </w:pPr>
    </w:p>
    <w:p>
      <w:pPr>
        <w:pStyle w:val="P4"/>
      </w:pPr>
    </w:p>
    <w:p>
      <w:pPr>
        <w:pStyle w:val="P4"/>
      </w:pPr>
    </w:p>
    <w:p>
      <w:pPr>
        <w:pStyle w:val="P4"/>
      </w:pPr>
    </w:p>
    <w:p>
      <w:pPr>
        <w:pStyle w:val="P4"/>
      </w:pPr>
    </w:p>
    <w:p>
      <w:pPr>
        <w:pStyle w:val="P4"/>
      </w:pPr>
    </w:p>
    <w:p>
      <w:pPr>
        <w:ind w:left="600"/>
        <w:jc w:val="both"/>
        <w:rPr>
          <w:rStyle w:val="C3"/>
          <w:rFonts w:ascii="Courier New" w:hAnsi="Courier New"/>
        </w:rPr>
      </w:pPr>
    </w:p>
    <w:p>
      <w:pPr>
        <w:ind w:left="600"/>
        <w:jc w:val="both"/>
        <w:rPr>
          <w:rStyle w:val="C3"/>
          <w:rFonts w:ascii="Courier New" w:hAnsi="Courier New"/>
        </w:rPr>
      </w:pPr>
    </w:p>
    <w:p>
      <w:pPr>
        <w:pStyle w:val="P1"/>
        <w:jc w:val="left"/>
        <w:rPr>
          <w:rStyle w:val="C3"/>
          <w:b w:val="1"/>
        </w:rPr>
      </w:pPr>
      <w:r>
        <w:rPr>
          <w:rStyle w:val="C3"/>
          <w:b w:val="0"/>
        </w:rPr>
        <w:t>...///4.-</w:t>
      </w:r>
    </w:p>
    <w:p>
      <w:pPr>
        <w:rPr>
          <w:rStyle w:val="C3"/>
        </w:rPr>
      </w:pPr>
    </w:p>
    <w:p>
      <w:pPr>
        <w:pStyle w:val="P1"/>
      </w:pPr>
      <w:r>
        <w:t>EL HONORABLE CONCEJO DELIBERANTE DE LA CIUDAD DE</w:t>
      </w:r>
    </w:p>
    <w:p>
      <w:pPr>
        <w:pStyle w:val="P2"/>
        <w:rPr>
          <w:rStyle w:val="C3"/>
          <w:rFonts w:ascii="Courier New" w:hAnsi="Courier New"/>
        </w:rPr>
      </w:pPr>
      <w:r>
        <w:rPr>
          <w:rStyle w:val="C3"/>
          <w:rFonts w:ascii="Courier New" w:hAnsi="Courier New"/>
        </w:rPr>
        <w:t>ALTA GRACIA SANCIONA CON FUERZA DE ORDENANZA</w:t>
      </w:r>
    </w:p>
    <w:p>
      <w:pPr>
        <w:ind w:left="600"/>
        <w:jc w:val="both"/>
        <w:rPr>
          <w:rStyle w:val="C3"/>
          <w:rFonts w:ascii="Courier New" w:hAnsi="Courier New"/>
        </w:rPr>
      </w:pPr>
      <w:r>
        <w:rPr>
          <w:rStyle w:val="C3"/>
          <w:rFonts w:ascii="Courier New" w:hAnsi="Courier New"/>
        </w:rPr>
        <w:t xml:space="preserve">  </w:t>
      </w:r>
    </w:p>
    <w:p>
      <w:pPr>
        <w:ind w:hanging="600" w:left="600"/>
        <w:jc w:val="both"/>
        <w:rPr>
          <w:rStyle w:val="C3"/>
          <w:rFonts w:ascii="Courier New" w:hAnsi="Courier New"/>
        </w:rPr>
      </w:pPr>
      <w:r>
        <w:rPr>
          <w:rStyle w:val="C3"/>
          <w:rFonts w:ascii="Courier New" w:hAnsi="Courier New"/>
          <w:b w:val="1"/>
          <w:u w:val="single"/>
        </w:rPr>
        <w:t>Ar</w:t>
      </w:r>
      <w:r>
        <w:rPr>
          <w:rStyle w:val="C3"/>
          <w:rFonts w:ascii="Courier New" w:hAnsi="Courier New"/>
          <w:b w:val="1"/>
          <w:u w:val="single"/>
        </w:rPr>
        <w:t>t.1</w:t>
      </w:r>
      <w:r>
        <w:rPr>
          <w:rStyle w:val="C3"/>
          <w:rFonts w:ascii="Courier New" w:hAnsi="Courier New"/>
          <w:b w:val="1"/>
        </w:rPr>
        <w:t xml:space="preserve">: </w:t>
      </w:r>
      <w:r>
        <w:rPr>
          <w:rStyle w:val="C3"/>
          <w:rFonts w:ascii="Courier New" w:hAnsi="Courier New"/>
          <w:b w:val="1"/>
        </w:rPr>
        <w:t>DEROGA</w:t>
      </w:r>
      <w:r>
        <w:rPr>
          <w:rStyle w:val="C3"/>
          <w:rFonts w:ascii="Courier New" w:hAnsi="Courier New"/>
          <w:b w:val="1"/>
        </w:rPr>
        <w:t>SE</w:t>
      </w:r>
      <w:r>
        <w:rPr>
          <w:rStyle w:val="C3"/>
          <w:rFonts w:ascii="Courier New" w:hAnsi="Courier New"/>
        </w:rPr>
        <w:t xml:space="preserve"> las partes resolutivas de las Ordenanzas dictadas Nº 7334 y su modificatoria 7390 y la Ordenanza 7560.-</w:t>
      </w:r>
    </w:p>
    <w:p>
      <w:pPr>
        <w:jc w:val="both"/>
        <w:rPr>
          <w:rStyle w:val="C3"/>
          <w:rFonts w:ascii="Courier New" w:hAnsi="Courier New"/>
        </w:rPr>
      </w:pPr>
      <w:r>
        <w:rPr>
          <w:rStyle w:val="C3"/>
          <w:rFonts w:ascii="Courier New" w:hAnsi="Courier New"/>
        </w:rPr>
        <w:t xml:space="preserve">   </w:t>
      </w:r>
    </w:p>
    <w:p>
      <w:pPr>
        <w:spacing w:beforeAutospacing="1" w:afterAutospacing="1"/>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b w:val="1"/>
        </w:rPr>
        <w:t xml:space="preserve">: </w:t>
      </w:r>
      <w:r>
        <w:rPr>
          <w:rStyle w:val="C3"/>
          <w:rFonts w:ascii="Courier New" w:hAnsi="Courier New"/>
          <w:b w:val="1"/>
        </w:rPr>
        <w:t>APRUÉBANSE</w:t>
      </w:r>
      <w:r>
        <w:rPr>
          <w:rStyle w:val="C3"/>
          <w:rFonts w:ascii="Courier New" w:hAnsi="Courier New"/>
        </w:rPr>
        <w:t xml:space="preserve"> los Loteos 1 – 2 – 3 – y 4 presentados por la Cooperativa de Viviendas Nuestro Lugar Ltda. conforme al siguiente detalle: </w:t>
      </w:r>
      <w:r>
        <w:rPr>
          <w:rStyle w:val="C3"/>
          <w:rFonts w:ascii="Courier New" w:hAnsi="Courier New"/>
          <w:b w:val="1"/>
        </w:rPr>
        <w:t>LOTEO Nº 1</w:t>
      </w:r>
      <w:r>
        <w:rPr>
          <w:rStyle w:val="C3"/>
          <w:rFonts w:ascii="Courier New" w:hAnsi="Courier New"/>
        </w:rPr>
        <w:t xml:space="preserve">: Se define la modificatoria a partir del Lote E-2, inscripto en la Matrícula Nº 477.888, siendo el Titular Registral la Cooperativa de Vivienda “Nuestro Lugar Ltda.”, surgiendo así las Manzanas Nº 494, Nº 495, Nº 496, Nº 497, Nº 498, y Nº 499, generándose de dicho parcelamiento los Lotes Nº 906 de 756,47 m2, el Lote Nº 907 de 2667,94 m2,  destinando éste a Espacios Verdes, y destinando una superficie total de 12.202,31 m2, para Calles, todo conforme al Plano de Mensura y Loteo obrante Fojas 252 del Expediente Nº 1000/08.-</w:t>
      </w:r>
      <w:r>
        <w:rPr>
          <w:rStyle w:val="C3"/>
          <w:rFonts w:ascii="Courier New" w:hAnsi="Courier New"/>
          <w:b w:val="1"/>
        </w:rPr>
        <w:t xml:space="preserve"> LOTEO Nº 2</w:t>
      </w:r>
      <w:r>
        <w:rPr>
          <w:rStyle w:val="C3"/>
          <w:rFonts w:ascii="Courier New" w:hAnsi="Courier New"/>
        </w:rPr>
        <w:t xml:space="preserve">: Se define la modificación a partir del Lote Nº 2131-4938, inscripto en la Matrícula Nº 627.642, cuyo Titular Registral es la Cooperativa de Vivienda “Nuestro Lugar Ltda.”, surgiendo así las Manzanas Nº 487, Nº 488, Nº 489, Nº 490, Nº 491, Nº 492, y Nº 493, generándose de dicho parcelamiento el Lote Nº 905 de 1.855,83 m2, destinando éste a Espacios Verdes, y una superficie total de 8.837,40 m2 para Calles, todo conforme al Plano de Mensura y Loteo que obra a Fojas 254 del Expediente Nº 1.000/08.- </w:t>
      </w:r>
      <w:r>
        <w:rPr>
          <w:rStyle w:val="C3"/>
          <w:rFonts w:ascii="Courier New" w:hAnsi="Courier New"/>
          <w:b w:val="1"/>
        </w:rPr>
        <w:t>LOTEO Nº 3</w:t>
      </w:r>
      <w:r>
        <w:rPr>
          <w:rStyle w:val="C3"/>
          <w:rFonts w:ascii="Courier New" w:hAnsi="Courier New"/>
        </w:rPr>
        <w:t xml:space="preserve">: Se define la modificatoria a partir del Lote Nº 2131-4939, inscripto en la Matrícula Nº 627.643, cuyo Titular Registral es la Cooperativa de Vivienda “Nuestro Lugar Ltda.”, surgiendo así las Manzanas Nº 484, Nº 485, Nº 487, Nº 488, y Nº 489, generándose de dicho parcelamiento el Lote Nº 903, de 336,19 m2 y el Lote Nº 904 de 68,75 m2 como Espacios Verdes, destinándose una superficie de 3.117,58 m2 para Calles, todo conforme al Plano de mensura y Loteo que obra a Fojas 253, del Expediente Nº 1.000/08.- </w:t>
      </w:r>
      <w:r>
        <w:rPr>
          <w:rStyle w:val="C3"/>
          <w:rFonts w:ascii="Courier New" w:hAnsi="Courier New"/>
          <w:b w:val="1"/>
        </w:rPr>
        <w:t>LOTEO Nº 4</w:t>
      </w:r>
      <w:r>
        <w:rPr>
          <w:rStyle w:val="C3"/>
          <w:rFonts w:ascii="Courier New" w:hAnsi="Courier New"/>
        </w:rPr>
        <w:t xml:space="preserve">: Se define la modificatoria a partir del  Lote Nº 2131-4839 inscripto en la Matrícula   Nº 627.641, cuyo Titular Registral es la  Cooperativa  de  Vivienda  “Nuestro  Lugar   Ltda surgiendo así las Manzanas Nº 481, Nº 482, Nº 483, Nº 484, Nº 485, y Nº 486, generándose de dicho parcelamiento el Lote Nº 900, de 2.421,20 m2, el Lote Nº 901, de 566,53 m2 y el Lote Nº 902, de 1.892,39 m2 destinados a Espacios Verdes y destinando una superficie de 9.063,72 m2 para Calles, todo conforme al Plano de Mensura y Loteo que obra a Fojas 255 del Expediente Nº 1.000/08</w:t>
      </w:r>
      <w:r>
        <w:rPr>
          <w:rStyle w:val="C5"/>
          <w:rFonts w:ascii="Times New Roman" w:hAnsi="Times New Roman"/>
        </w:rPr>
        <w:footnoteReference w:id="0"/>
      </w:r>
      <w:r>
        <w:rPr>
          <w:rStyle w:val="C3"/>
          <w:rFonts w:ascii="Courier New" w:hAnsi="Courier New"/>
        </w:rPr>
        <w:t>.</w:t>
      </w:r>
    </w:p>
    <w:p>
      <w:pPr>
        <w:ind w:hanging="600" w:left="600"/>
        <w:jc w:val="both"/>
        <w:rPr>
          <w:rStyle w:val="C3"/>
          <w:rFonts w:ascii="Courier New" w:hAnsi="Courier New"/>
          <w:b w:val="1"/>
        </w:rPr>
      </w:pPr>
    </w:p>
    <w:p>
      <w:pPr>
        <w:jc w:val="both"/>
        <w:rPr>
          <w:rStyle w:val="C3"/>
          <w:rFonts w:ascii="Courier New" w:hAnsi="Courier New"/>
        </w:rPr>
      </w:pPr>
    </w:p>
    <w:p>
      <w:pPr>
        <w:ind w:hanging="600" w:left="600"/>
        <w:jc w:val="both"/>
        <w:rPr>
          <w:rStyle w:val="C3"/>
          <w:rFonts w:ascii="Courier New" w:hAnsi="Courier New"/>
          <w:b w:val="1"/>
        </w:rPr>
      </w:pPr>
      <w:r>
        <w:rPr>
          <w:rStyle w:val="C3"/>
          <w:rFonts w:ascii="Courier New" w:hAnsi="Courier New"/>
          <w:b w:val="1"/>
          <w:u w:val="single"/>
        </w:rPr>
        <w:t>Art.3</w:t>
      </w:r>
      <w:r>
        <w:rPr>
          <w:rStyle w:val="C3"/>
          <w:rFonts w:ascii="Courier New" w:hAnsi="Courier New"/>
          <w:b w:val="1"/>
        </w:rPr>
        <w:t xml:space="preserve">: </w:t>
      </w:r>
      <w:r>
        <w:rPr>
          <w:rStyle w:val="C3"/>
          <w:rFonts w:ascii="Courier New" w:hAnsi="Courier New"/>
          <w:b w:val="1"/>
        </w:rPr>
        <w:t xml:space="preserve">ACÉPTASE </w:t>
      </w:r>
      <w:r>
        <w:rPr>
          <w:rStyle w:val="C3"/>
          <w:rFonts w:ascii="Courier New" w:hAnsi="Courier New"/>
        </w:rPr>
        <w:t>la donación de los Espacios Verdes y Espacios destinados a Calles de los Loteos 1 – 2 – 3 y 4 de Cooperativa de Viviendas Nuestro Lugar Ltda. según detalle establecido en el art. 2 de la Ordenanza Nº 8153 modificada por la presente</w:t>
      </w:r>
      <w:r>
        <w:rPr>
          <w:rStyle w:val="C5"/>
          <w:rFonts w:ascii="Times New Roman" w:hAnsi="Times New Roman"/>
        </w:rPr>
        <w:footnoteReference w:id="1"/>
      </w:r>
      <w:r>
        <w:rPr>
          <w:rStyle w:val="C3"/>
          <w:rFonts w:ascii="Courier New" w:hAnsi="Courier New"/>
        </w:rPr>
        <w:t>.</w:t>
      </w:r>
    </w:p>
    <w:p>
      <w:pPr>
        <w:ind w:hanging="600" w:left="600"/>
        <w:jc w:val="both"/>
        <w:rPr>
          <w:rStyle w:val="C3"/>
          <w:rFonts w:ascii="Courier New" w:hAnsi="Courier New"/>
          <w:b w:val="1"/>
        </w:rPr>
      </w:pPr>
    </w:p>
    <w:p>
      <w:pPr>
        <w:jc w:val="both"/>
        <w:rPr>
          <w:rStyle w:val="C3"/>
          <w:rFonts w:ascii="Courier New" w:hAnsi="Courier New"/>
        </w:rPr>
      </w:pPr>
    </w:p>
    <w:p>
      <w:pPr>
        <w:ind w:hanging="600" w:left="60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4</w:t>
      </w:r>
      <w:r>
        <w:rPr>
          <w:rStyle w:val="C3"/>
          <w:rFonts w:ascii="Courier New" w:hAnsi="Courier New"/>
          <w:b w:val="1"/>
        </w:rPr>
        <w:t xml:space="preserve">: </w:t>
      </w:r>
      <w:r>
        <w:rPr>
          <w:rStyle w:val="C3"/>
          <w:rFonts w:ascii="Courier New" w:hAnsi="Courier New"/>
          <w:b w:val="1"/>
        </w:rPr>
        <w:t>DESIGNA</w:t>
      </w:r>
      <w:r>
        <w:rPr>
          <w:rStyle w:val="C3"/>
          <w:rFonts w:ascii="Courier New" w:hAnsi="Courier New"/>
          <w:b w:val="1"/>
        </w:rPr>
        <w:t>SE</w:t>
      </w:r>
      <w:r>
        <w:rPr>
          <w:rStyle w:val="C3"/>
          <w:rFonts w:ascii="Courier New" w:hAnsi="Courier New"/>
        </w:rPr>
        <w:t xml:space="preserve"> “Portales del Sol” al Barrio que se forma con los loteos en  las Fracciones 7 y 8 de la Circunscripción 1, Sección 1, cuyas colindancias son: al Norte con Fracción 7 – Lote 2131-483; al Sur con Loteo  “U 443” – Barrio Paravachasca; al Oeste con Ruta Provincial C.45 ( camino a Falda del Carmen) y al Este con Lote 2133-5129 – Fracción 7.</w:t>
      </w:r>
    </w:p>
    <w:p>
      <w:pPr>
        <w:jc w:val="both"/>
        <w:rPr>
          <w:rStyle w:val="C3"/>
          <w:rFonts w:ascii="Courier New" w:hAnsi="Courier New"/>
        </w:rPr>
      </w:pPr>
    </w:p>
    <w:p>
      <w:pPr>
        <w:jc w:val="both"/>
        <w:rPr>
          <w:rStyle w:val="C3"/>
          <w:rFonts w:ascii="Courier New" w:hAnsi="Courier New"/>
        </w:rPr>
      </w:pPr>
      <w:r>
        <w:rPr>
          <w:rStyle w:val="C3"/>
          <w:rFonts w:ascii="Courier New" w:hAnsi="Courier New"/>
          <w:b w:val="1"/>
          <w:u w:val="single"/>
        </w:rPr>
        <w:t>Art.5</w:t>
      </w:r>
      <w:r>
        <w:rPr>
          <w:rStyle w:val="C3"/>
          <w:rFonts w:ascii="Courier New" w:hAnsi="Courier New"/>
          <w:b w:val="1"/>
        </w:rPr>
        <w:t>:</w:t>
      </w:r>
      <w:r>
        <w:rPr>
          <w:rStyle w:val="C3"/>
          <w:rFonts w:ascii="Courier New" w:hAnsi="Courier New"/>
        </w:rPr>
        <w:t xml:space="preserve"> </w:t>
      </w:r>
      <w:r>
        <w:rPr>
          <w:rStyle w:val="C3"/>
          <w:rFonts w:ascii="Courier New" w:hAnsi="Courier New"/>
          <w:b w:val="1"/>
        </w:rPr>
        <w:t>DESIGNA</w:t>
      </w:r>
      <w:r>
        <w:rPr>
          <w:rStyle w:val="C3"/>
          <w:rFonts w:ascii="Courier New" w:hAnsi="Courier New"/>
          <w:b w:val="1"/>
        </w:rPr>
        <w:t>SE</w:t>
      </w:r>
      <w:r>
        <w:rPr>
          <w:rStyle w:val="C3"/>
          <w:rFonts w:ascii="Courier New" w:hAnsi="Courier New"/>
        </w:rPr>
        <w:t xml:space="preserve"> los nombres las calles que se transiten por el Barrio “Portales del Sol” las siguientes: </w:t>
      </w:r>
    </w:p>
    <w:p>
      <w:pPr>
        <w:numPr>
          <w:ilvl w:val="0"/>
          <w:numId w:val="1"/>
        </w:numPr>
        <w:jc w:val="both"/>
        <w:rPr>
          <w:rStyle w:val="C3"/>
          <w:rFonts w:ascii="Courier New" w:hAnsi="Courier New"/>
        </w:rPr>
      </w:pPr>
      <w:r>
        <w:rPr>
          <w:rStyle w:val="C3"/>
          <w:rFonts w:ascii="Courier New" w:hAnsi="Courier New"/>
          <w:u w:val="single"/>
        </w:rPr>
        <w:t>“Los Lapachos”</w:t>
      </w:r>
      <w:r>
        <w:rPr>
          <w:rStyle w:val="C3"/>
          <w:rFonts w:ascii="Courier New" w:hAnsi="Courier New"/>
        </w:rPr>
        <w:t xml:space="preserve"> a la calle ubicada en dirección Oeste-Este, desde la Ruta Provincial C-45 camino a Falda del Carmen hasta con el Lote 2133-5129 – Fracción 7.</w:t>
      </w:r>
    </w:p>
    <w:p>
      <w:pPr>
        <w:numPr>
          <w:ilvl w:val="0"/>
          <w:numId w:val="1"/>
        </w:numPr>
        <w:jc w:val="both"/>
        <w:rPr>
          <w:rStyle w:val="C3"/>
          <w:rFonts w:ascii="Courier New" w:hAnsi="Courier New"/>
        </w:rPr>
      </w:pPr>
      <w:r>
        <w:rPr>
          <w:rStyle w:val="C3"/>
          <w:rFonts w:ascii="Courier New" w:hAnsi="Courier New"/>
          <w:u w:val="single"/>
        </w:rPr>
        <w:t xml:space="preserve"> “Los Aromitos”</w:t>
      </w:r>
      <w:r>
        <w:rPr>
          <w:rStyle w:val="C3"/>
          <w:rFonts w:ascii="Courier New" w:hAnsi="Courier New"/>
        </w:rPr>
        <w:t xml:space="preserve"> a la calle ubicada en dirección Sur-Norte, desde la calle “Los Lapachos” hasta el Lote 2133-4920 – Fracción 8.</w:t>
      </w:r>
    </w:p>
    <w:p>
      <w:pPr>
        <w:numPr>
          <w:ilvl w:val="0"/>
          <w:numId w:val="1"/>
        </w:numPr>
        <w:jc w:val="both"/>
        <w:rPr>
          <w:rStyle w:val="C3"/>
          <w:rFonts w:ascii="Courier New" w:hAnsi="Courier New"/>
        </w:rPr>
      </w:pPr>
      <w:r>
        <w:rPr>
          <w:rStyle w:val="C3"/>
          <w:rFonts w:ascii="Courier New" w:hAnsi="Courier New"/>
          <w:u w:val="single"/>
        </w:rPr>
        <w:t>“Los Molles” (continuación)</w:t>
      </w:r>
      <w:r>
        <w:rPr>
          <w:rStyle w:val="C3"/>
          <w:rFonts w:ascii="Courier New" w:hAnsi="Courier New"/>
        </w:rPr>
        <w:t xml:space="preserve"> a la calle ubicada en dirección Sur-Norte, desde la calle “Los Lapachos” hasta el Lote 2133-4920 – Fracción 8.</w:t>
      </w:r>
    </w:p>
    <w:p>
      <w:pPr>
        <w:numPr>
          <w:ilvl w:val="0"/>
          <w:numId w:val="1"/>
        </w:numPr>
        <w:jc w:val="both"/>
        <w:rPr>
          <w:rStyle w:val="C3"/>
          <w:rFonts w:ascii="Courier New" w:hAnsi="Courier New"/>
        </w:rPr>
      </w:pPr>
      <w:r>
        <w:rPr>
          <w:rStyle w:val="C3"/>
          <w:rFonts w:ascii="Courier New" w:hAnsi="Courier New"/>
          <w:u w:val="single"/>
        </w:rPr>
        <w:t>“Los Algarrobos” (continuación)</w:t>
      </w:r>
      <w:r>
        <w:rPr>
          <w:rStyle w:val="C3"/>
          <w:rFonts w:ascii="Courier New" w:hAnsi="Courier New"/>
        </w:rPr>
        <w:t xml:space="preserve"> a la calle ubicada en dirección Sur-Norte, desde la calle “Los Lapachos” hasta el Lote 2133-4920 – Fracción 8.</w:t>
      </w:r>
    </w:p>
    <w:p>
      <w:pPr>
        <w:numPr>
          <w:ilvl w:val="0"/>
          <w:numId w:val="1"/>
        </w:numPr>
        <w:jc w:val="both"/>
        <w:rPr>
          <w:rStyle w:val="C3"/>
          <w:rFonts w:ascii="Courier New" w:hAnsi="Courier New"/>
        </w:rPr>
      </w:pPr>
      <w:r>
        <w:rPr>
          <w:rStyle w:val="C3"/>
          <w:rFonts w:ascii="Courier New" w:hAnsi="Courier New"/>
          <w:u w:val="single"/>
        </w:rPr>
        <w:t>“Los Quebrachos” (continuación)</w:t>
      </w:r>
      <w:r>
        <w:rPr>
          <w:rStyle w:val="C3"/>
          <w:rFonts w:ascii="Courier New" w:hAnsi="Courier New"/>
        </w:rPr>
        <w:t xml:space="preserve"> a la calle ubicada en dirección Sur-Norte, desde la calle “Los Lapachos” hasta el Lote 2133-4920 – Fracción 8.</w:t>
      </w:r>
    </w:p>
    <w:p>
      <w:pPr>
        <w:numPr>
          <w:ilvl w:val="0"/>
          <w:numId w:val="1"/>
        </w:numPr>
        <w:jc w:val="both"/>
        <w:rPr>
          <w:rStyle w:val="C3"/>
          <w:rFonts w:ascii="Courier New" w:hAnsi="Courier New"/>
        </w:rPr>
      </w:pPr>
      <w:r>
        <w:rPr>
          <w:rStyle w:val="C3"/>
          <w:rFonts w:ascii="Courier New" w:hAnsi="Courier New"/>
          <w:u w:val="single"/>
        </w:rPr>
        <w:t>“Ñandubay”</w:t>
      </w:r>
      <w:r>
        <w:rPr>
          <w:rStyle w:val="C3"/>
          <w:rFonts w:ascii="Courier New" w:hAnsi="Courier New"/>
        </w:rPr>
        <w:t xml:space="preserve"> a la calle ubicada en dirección Oeste-Este, desde la calle “Los Algarrobos” (continuación) hasta la calle “Aguaribay”.</w:t>
      </w:r>
    </w:p>
    <w:p>
      <w:pPr>
        <w:numPr>
          <w:ilvl w:val="0"/>
          <w:numId w:val="1"/>
        </w:numPr>
        <w:jc w:val="both"/>
        <w:rPr>
          <w:rStyle w:val="C3"/>
          <w:rFonts w:ascii="Courier New" w:hAnsi="Courier New"/>
        </w:rPr>
      </w:pPr>
      <w:r>
        <w:rPr>
          <w:rStyle w:val="C3"/>
          <w:rFonts w:ascii="Courier New" w:hAnsi="Courier New"/>
          <w:u w:val="single"/>
        </w:rPr>
        <w:t xml:space="preserve">“Aguaribay” </w:t>
      </w:r>
      <w:r>
        <w:rPr>
          <w:rStyle w:val="C3"/>
          <w:rFonts w:ascii="Courier New" w:hAnsi="Courier New"/>
        </w:rPr>
        <w:t>a la calle ubicada en dirección Sur-Norte, desde la calle “Los Lapachos” hasta calle “Las Breas”.-</w:t>
      </w:r>
    </w:p>
    <w:p>
      <w:pPr>
        <w:numPr>
          <w:ilvl w:val="0"/>
          <w:numId w:val="1"/>
        </w:numPr>
        <w:jc w:val="both"/>
        <w:rPr>
          <w:rStyle w:val="C3"/>
          <w:rFonts w:ascii="Courier New" w:hAnsi="Courier New"/>
        </w:rPr>
      </w:pPr>
      <w:r>
        <w:rPr>
          <w:rStyle w:val="C3"/>
          <w:rFonts w:ascii="Courier New" w:hAnsi="Courier New"/>
          <w:u w:val="single"/>
        </w:rPr>
        <w:t>“Las Pasionarias” (continuación)</w:t>
      </w:r>
      <w:r>
        <w:rPr>
          <w:rStyle w:val="C3"/>
          <w:rFonts w:ascii="Courier New" w:hAnsi="Courier New"/>
        </w:rPr>
        <w:t xml:space="preserve"> a la calle ubicada en dirección Sur-Norte, desde la calle “Los Lapachos” hasta calle “Palo Amarillo”.</w:t>
      </w:r>
    </w:p>
    <w:p>
      <w:pPr>
        <w:numPr>
          <w:ilvl w:val="0"/>
          <w:numId w:val="1"/>
        </w:numPr>
        <w:jc w:val="both"/>
        <w:rPr>
          <w:rStyle w:val="C3"/>
          <w:rFonts w:ascii="Courier New" w:hAnsi="Courier New"/>
        </w:rPr>
      </w:pPr>
      <w:r>
        <w:rPr>
          <w:rStyle w:val="C3"/>
          <w:rFonts w:ascii="Courier New" w:hAnsi="Courier New"/>
          <w:u w:val="single"/>
        </w:rPr>
        <w:t>“Ñandubay”</w:t>
      </w:r>
      <w:r>
        <w:rPr>
          <w:rStyle w:val="C3"/>
          <w:rFonts w:ascii="Courier New" w:hAnsi="Courier New"/>
        </w:rPr>
        <w:t xml:space="preserve"> a la calle ubicada en dirección Oeste-Este, desde calle “Las Pasionarias” (continuación)  hasta calle “Los Espinillos” (continuación).</w:t>
      </w:r>
    </w:p>
    <w:p>
      <w:pPr>
        <w:numPr>
          <w:ilvl w:val="0"/>
          <w:numId w:val="1"/>
        </w:numPr>
        <w:jc w:val="both"/>
        <w:rPr>
          <w:rStyle w:val="C3"/>
          <w:rFonts w:ascii="Courier New" w:hAnsi="Courier New"/>
        </w:rPr>
      </w:pPr>
      <w:r>
        <w:rPr>
          <w:rStyle w:val="C3"/>
          <w:rFonts w:ascii="Courier New" w:hAnsi="Courier New"/>
          <w:u w:val="single"/>
        </w:rPr>
        <w:t>“Las Breas”</w:t>
      </w:r>
      <w:r>
        <w:rPr>
          <w:rStyle w:val="C3"/>
          <w:rFonts w:ascii="Courier New" w:hAnsi="Courier New"/>
        </w:rPr>
        <w:t xml:space="preserve"> a la calle ubicada en dirección Oeste-Este, desde el Lote 2133-4920 – Fracción 8 hasta calle “Los Espinillos” (continuación).</w:t>
      </w:r>
    </w:p>
    <w:p>
      <w:pPr>
        <w:numPr>
          <w:ilvl w:val="0"/>
          <w:numId w:val="1"/>
        </w:numPr>
        <w:jc w:val="both"/>
        <w:rPr>
          <w:rStyle w:val="C3"/>
          <w:rFonts w:ascii="Courier New" w:hAnsi="Courier New"/>
        </w:rPr>
      </w:pPr>
      <w:r>
        <w:rPr>
          <w:rStyle w:val="C3"/>
          <w:rFonts w:ascii="Courier New" w:hAnsi="Courier New"/>
          <w:u w:val="single"/>
        </w:rPr>
        <w:t>“Los Cocos”</w:t>
      </w:r>
      <w:r>
        <w:rPr>
          <w:rStyle w:val="C3"/>
          <w:rFonts w:ascii="Courier New" w:hAnsi="Courier New"/>
        </w:rPr>
        <w:t xml:space="preserve"> a la calle ubicada en dirección Oeste-Este, desde el Lote 2133-4920 – Fracción 8 hasta calle “Los Espinillos” (continuación).</w:t>
      </w:r>
    </w:p>
    <w:p>
      <w:pPr>
        <w:numPr>
          <w:ilvl w:val="0"/>
          <w:numId w:val="1"/>
        </w:numPr>
        <w:jc w:val="both"/>
        <w:rPr>
          <w:rStyle w:val="C3"/>
          <w:rFonts w:ascii="Courier New" w:hAnsi="Courier New"/>
        </w:rPr>
      </w:pPr>
      <w:r>
        <w:rPr>
          <w:rStyle w:val="C3"/>
          <w:rFonts w:ascii="Courier New" w:hAnsi="Courier New"/>
          <w:u w:val="single"/>
        </w:rPr>
        <w:t>“Manzano del Campo”</w:t>
      </w:r>
      <w:r>
        <w:rPr>
          <w:rStyle w:val="C3"/>
          <w:rFonts w:ascii="Courier New" w:hAnsi="Courier New"/>
        </w:rPr>
        <w:t xml:space="preserve"> a la calle ubicada en dirección Sur-Norte, desde la calle “Ñandubay”  hasta calle “Las Breas”.</w:t>
      </w:r>
    </w:p>
    <w:p>
      <w:pPr>
        <w:numPr>
          <w:ilvl w:val="0"/>
          <w:numId w:val="1"/>
        </w:numPr>
        <w:jc w:val="both"/>
        <w:rPr>
          <w:rStyle w:val="C3"/>
          <w:rFonts w:ascii="Courier New" w:hAnsi="Courier New"/>
        </w:rPr>
      </w:pPr>
      <w:r>
        <w:rPr>
          <w:rStyle w:val="C3"/>
          <w:rFonts w:ascii="Courier New" w:hAnsi="Courier New"/>
          <w:u w:val="single"/>
        </w:rPr>
        <w:t>“Los Tabaquillos”</w:t>
      </w:r>
      <w:r>
        <w:rPr>
          <w:rStyle w:val="C3"/>
          <w:rFonts w:ascii="Courier New" w:hAnsi="Courier New"/>
        </w:rPr>
        <w:t xml:space="preserve"> a la calle ubicada en dirección Oeste-Este, desde el Lote 2133-4920 – Fracción 8 hasta calle “Los Espinillos” (continuación).</w:t>
      </w:r>
    </w:p>
    <w:p>
      <w:pPr>
        <w:numPr>
          <w:ilvl w:val="0"/>
          <w:numId w:val="1"/>
        </w:numPr>
        <w:jc w:val="both"/>
        <w:rPr>
          <w:rStyle w:val="C3"/>
          <w:rFonts w:ascii="Courier New" w:hAnsi="Courier New"/>
        </w:rPr>
      </w:pPr>
      <w:r>
        <w:rPr>
          <w:rStyle w:val="C3"/>
          <w:rFonts w:ascii="Courier New" w:hAnsi="Courier New"/>
          <w:u w:val="single"/>
        </w:rPr>
        <w:t>“ Los Poleos”</w:t>
      </w:r>
      <w:r>
        <w:rPr>
          <w:rStyle w:val="C3"/>
          <w:rFonts w:ascii="Courier New" w:hAnsi="Courier New"/>
        </w:rPr>
        <w:t xml:space="preserve"> a la calle ubicada en dirección Oeste-Este, desde el Lote 2133-4920 – Fracción 8 hasta calle “Los Espinillos” (continuación).</w:t>
      </w:r>
    </w:p>
    <w:p>
      <w:pPr>
        <w:numPr>
          <w:ilvl w:val="0"/>
          <w:numId w:val="1"/>
        </w:numPr>
        <w:jc w:val="both"/>
        <w:rPr>
          <w:rStyle w:val="C3"/>
          <w:rFonts w:ascii="Courier New" w:hAnsi="Courier New"/>
        </w:rPr>
      </w:pPr>
      <w:r>
        <w:rPr>
          <w:rStyle w:val="C3"/>
          <w:rFonts w:ascii="Courier New" w:hAnsi="Courier New"/>
          <w:u w:val="single"/>
        </w:rPr>
        <w:t>“Palo Amarillo”</w:t>
      </w:r>
      <w:r>
        <w:rPr>
          <w:rStyle w:val="C3"/>
          <w:rFonts w:ascii="Courier New" w:hAnsi="Courier New"/>
        </w:rPr>
        <w:t xml:space="preserve"> a la calle ubicada en dirección Oeste-Este, desde el Lote 2133-4920 – Fracción 8 hasta calle “Los Espinillos” (continuación).-</w:t>
      </w:r>
    </w:p>
    <w:p>
      <w:pPr>
        <w:ind w:left="360"/>
        <w:jc w:val="right"/>
        <w:rPr>
          <w:rStyle w:val="C3"/>
          <w:rFonts w:ascii="Courier New" w:hAnsi="Courier New"/>
        </w:rPr>
      </w:pPr>
      <w:r>
        <w:rPr>
          <w:rStyle w:val="C3"/>
          <w:rFonts w:ascii="Courier New" w:hAnsi="Courier New"/>
        </w:rPr>
        <w:t>...///</w:t>
      </w:r>
    </w:p>
    <w:p>
      <w:pPr>
        <w:jc w:val="both"/>
        <w:rPr>
          <w:rStyle w:val="C3"/>
          <w:rFonts w:ascii="Courier New" w:hAnsi="Courier New"/>
        </w:rPr>
      </w:pPr>
    </w:p>
    <w:p>
      <w:pPr>
        <w:ind w:hanging="709" w:left="709"/>
        <w:jc w:val="both"/>
        <w:rPr>
          <w:rStyle w:val="C3"/>
          <w:rFonts w:ascii="Courier New" w:hAnsi="Courier New"/>
          <w:b w:val="1"/>
          <w:u w:val="single"/>
        </w:rPr>
      </w:pPr>
    </w:p>
    <w:p>
      <w:pPr>
        <w:ind w:hanging="709" w:left="709"/>
        <w:jc w:val="both"/>
        <w:rPr>
          <w:rStyle w:val="C3"/>
          <w:rFonts w:ascii="Courier New" w:hAnsi="Courier New"/>
          <w:b w:val="1"/>
          <w:u w:val="single"/>
        </w:rPr>
      </w:pPr>
    </w:p>
    <w:p>
      <w:pPr>
        <w:ind w:hanging="709" w:left="709"/>
        <w:jc w:val="both"/>
        <w:rPr>
          <w:rStyle w:val="C3"/>
          <w:rFonts w:ascii="Courier New" w:hAnsi="Courier New"/>
          <w:b w:val="1"/>
          <w:u w:val="single"/>
        </w:rPr>
      </w:pPr>
    </w:p>
    <w:p>
      <w:pPr>
        <w:ind w:hanging="709" w:left="709"/>
        <w:jc w:val="both"/>
        <w:rPr>
          <w:rStyle w:val="C3"/>
          <w:rFonts w:ascii="Courier New" w:hAnsi="Courier New"/>
          <w:b w:val="1"/>
          <w:u w:val="single"/>
        </w:rPr>
      </w:pPr>
    </w:p>
    <w:p>
      <w:pPr>
        <w:ind w:hanging="709" w:left="709"/>
        <w:jc w:val="both"/>
        <w:rPr>
          <w:rStyle w:val="C3"/>
          <w:rFonts w:ascii="Courier New" w:hAnsi="Courier New"/>
        </w:rPr>
      </w:pPr>
      <w:r>
        <w:rPr>
          <w:rStyle w:val="C3"/>
          <w:rFonts w:ascii="Courier New" w:hAnsi="Courier New"/>
        </w:rPr>
        <w:t>...///6.-</w:t>
      </w:r>
    </w:p>
    <w:p>
      <w:pPr>
        <w:ind w:hanging="709" w:left="709"/>
        <w:jc w:val="both"/>
        <w:rPr>
          <w:rStyle w:val="C3"/>
          <w:rFonts w:ascii="Courier New" w:hAnsi="Courier New"/>
          <w:b w:val="1"/>
          <w:u w:val="single"/>
        </w:rPr>
      </w:pPr>
    </w:p>
    <w:p>
      <w:pPr>
        <w:ind w:hanging="709" w:left="709"/>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6</w:t>
      </w:r>
      <w:r>
        <w:rPr>
          <w:rStyle w:val="C3"/>
          <w:rFonts w:ascii="Courier New" w:hAnsi="Courier New"/>
          <w:b w:val="1"/>
        </w:rPr>
        <w:t>: PROTOCOLÍCESE</w:t>
      </w:r>
      <w:r>
        <w:rPr>
          <w:rStyle w:val="C3"/>
          <w:rFonts w:ascii="Courier New" w:hAnsi="Courier New"/>
        </w:rPr>
        <w:t xml:space="preserve">, comuníquese, publíquese en el Boletín Oficial de la Ciudad de Alta Gracia, transcríbase al Libro de Ordenanzas y archívese. </w:t>
      </w:r>
    </w:p>
    <w:p>
      <w:pPr>
        <w:ind w:hanging="709" w:left="709"/>
        <w:jc w:val="both"/>
        <w:rPr>
          <w:rStyle w:val="C3"/>
          <w:rFonts w:ascii="Courier New" w:hAnsi="Courier New"/>
        </w:rPr>
      </w:pPr>
    </w:p>
    <w:p>
      <w:pPr>
        <w:jc w:val="both"/>
        <w:rPr>
          <w:rStyle w:val="C3"/>
          <w:rFonts w:ascii="Courier New" w:hAnsi="Courier New"/>
        </w:rPr>
      </w:pPr>
    </w:p>
    <w:p>
      <w:pPr>
        <w:pStyle w:val="P6"/>
        <w:rPr>
          <w:rStyle w:val="C3"/>
          <w:rFonts w:ascii="Courier New" w:hAnsi="Courier New"/>
        </w:rPr>
      </w:pPr>
      <w:r>
        <w:rPr>
          <w:rStyle w:val="C3"/>
          <w:rFonts w:ascii="Courier New" w:hAnsi="Courier New"/>
        </w:rPr>
        <w:t xml:space="preserve">DADA EN LA SALA DE SESIONES DEL HONORABLE CONCEJO DELIBERANTE DE LA CIUDAD DE ALTA GRACIA A LOS TRECE                 DÍAS DEL MES DE AGOSTO DEL AÑO DOS MIL OCHO.-</w:t>
      </w:r>
    </w:p>
    <w:p>
      <w:pPr>
        <w:ind w:hanging="709" w:left="709"/>
        <w:jc w:val="both"/>
        <w:rPr>
          <w:rStyle w:val="C3"/>
          <w:rFonts w:ascii="Courier New" w:hAnsi="Courier New"/>
          <w:b w:val="1"/>
        </w:rPr>
      </w:pPr>
      <w:r>
        <w:rPr>
          <w:rStyle w:val="C3"/>
          <w:rFonts w:ascii="Courier New" w:hAnsi="Courier New"/>
        </w:rPr>
        <w:t xml:space="preserve"> </w:t>
      </w:r>
      <w:r>
        <w:rPr>
          <w:rStyle w:val="C3"/>
          <w:rFonts w:ascii="Courier New" w:hAnsi="Courier New"/>
          <w:b w:val="1"/>
        </w:rPr>
        <w:t xml:space="preserve"> </w:t>
      </w:r>
    </w:p>
    <w:p>
      <w:pPr>
        <w:ind w:hanging="720" w:left="720"/>
        <w:jc w:val="both"/>
        <w:rPr>
          <w:rStyle w:val="C3"/>
          <w:rFonts w:ascii="Courier New" w:hAnsi="Courier New"/>
        </w:rPr>
      </w:pPr>
    </w:p>
    <w:p>
      <w:pPr>
        <w:jc w:val="both"/>
        <w:rPr>
          <w:rStyle w:val="C3"/>
          <w:rFonts w:ascii="Courier New" w:hAnsi="Courier New"/>
        </w:rPr>
      </w:pPr>
    </w:p>
    <w:sectPr>
      <w:type w:val="nextColumn"/>
      <w:pgSz w:w="11908" w:h="16833" w:code="0"/>
      <w:pgMar w:left="1701" w:right="1701" w:top="1418" w:bottom="1418" w:header="567" w:footer="284" w:gutter="0"/>
    </w:sectPr>
  </w:body>
</w:document>
</file>

<file path=word/footnotes.xml><?xml version="1.0" encoding="utf-8"?>
<w:footnotes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footnote w:id="0">
    <w:p>
      <w:pPr>
        <w:pStyle w:val="P7"/>
        <w:jc w:val="both"/>
        <w:rPr>
          <w:rStyle w:val="C3"/>
          <w:rFonts w:ascii="Calibri" w:hAnsi="Calibri"/>
        </w:rPr>
      </w:pPr>
      <w:r>
        <w:rPr>
          <w:rStyle w:val="C5"/>
          <w:rFonts w:ascii="Times New Roman" w:hAnsi="Times New Roman"/>
        </w:rPr>
        <w:footnoteRef/>
      </w:r>
      <w:r>
        <w:rPr>
          <w:rStyle w:val="C3"/>
          <w:rFonts w:ascii="Calibri" w:hAnsi="Calibri"/>
        </w:rPr>
        <w:t xml:space="preserve"> Texto ordenado según Ord. Nro. 9397</w:t>
      </w:r>
    </w:p>
    <w:p>
      <w:pPr>
        <w:pStyle w:val="P7"/>
        <w:jc w:val="both"/>
        <w:rPr>
          <w:rStyle w:val="C3"/>
          <w:rFonts w:ascii="Calibri" w:hAnsi="Calibri"/>
        </w:rPr>
      </w:pPr>
      <w:r>
        <w:rPr>
          <w:rStyle w:val="C3"/>
          <w:rFonts w:ascii="Calibri" w:hAnsi="Calibri"/>
        </w:rPr>
        <w:t xml:space="preserve">Texto original: </w:t>
      </w:r>
      <w:r>
        <w:rPr>
          <w:rStyle w:val="C3"/>
          <w:rFonts w:ascii="Calibri" w:hAnsi="Calibri"/>
          <w:i w:val="1"/>
        </w:rPr>
        <w:t>ACEPTASE la donación efectuada por la Cooperativa de Vivienda y Servicios “Nuestro Lugar” Ltda. de las calles, espacios verdes y alumbrado público en los loteos denominados: Loteo Uno (1) 85 viviendas e infraestructuras – Loteo Dos (2) 90 viviendas e infra</w:t>
      </w:r>
      <w:r>
        <w:rPr>
          <w:rStyle w:val="C3"/>
          <w:rFonts w:ascii="Calibri" w:hAnsi="Calibri"/>
          <w:i w:val="1"/>
        </w:rPr>
        <w:t>estructuras – Loteo Tres (3) 36 viviendas e infraestructuras y Loteo Cuatro (4) 42 lotes individuales, cuyas designaciones, superficies y ubicación se encuentran consignados en los planos presentados.-</w:t>
      </w:r>
    </w:p>
  </w:footnote>
  <w:footnote w:id="1">
    <w:p>
      <w:pPr>
        <w:pStyle w:val="P7"/>
        <w:jc w:val="both"/>
        <w:rPr>
          <w:rStyle w:val="C3"/>
          <w:rFonts w:ascii="Calibri" w:hAnsi="Calibri"/>
        </w:rPr>
      </w:pPr>
      <w:r>
        <w:rPr>
          <w:rStyle w:val="C5"/>
          <w:rFonts w:ascii="Times New Roman" w:hAnsi="Times New Roman"/>
        </w:rPr>
        <w:footnoteRef/>
      </w:r>
      <w:r>
        <w:rPr>
          <w:rStyle w:val="C3"/>
          <w:rFonts w:ascii="Calibri" w:hAnsi="Calibri"/>
        </w:rPr>
        <w:t xml:space="preserve"> Texto ordenado según Ord. Nro. 9397</w:t>
      </w:r>
    </w:p>
    <w:p>
      <w:pPr>
        <w:pStyle w:val="P7"/>
        <w:jc w:val="both"/>
        <w:rPr>
          <w:rStyle w:val="C3"/>
          <w:rFonts w:ascii="Calibri" w:hAnsi="Calibri"/>
        </w:rPr>
      </w:pPr>
      <w:r>
        <w:rPr>
          <w:rStyle w:val="C3"/>
          <w:rFonts w:ascii="Calibri" w:hAnsi="Calibri"/>
        </w:rPr>
        <w:t xml:space="preserve">Texto original: </w:t>
      </w:r>
      <w:r>
        <w:rPr>
          <w:rStyle w:val="C3"/>
          <w:rFonts w:ascii="Calibri" w:hAnsi="Calibri"/>
          <w:i w:val="1"/>
        </w:rPr>
        <w:t>APRUÉBASE el plano de los loteos: Loteo Uno (1) 85 viviendas e infraestructuras, que obran a fs. 14 y 73 del Expediente N° 433/I/05 – Loteo Dos (2) 90 viviendas e infraestructuras, que obran a fs. 28 y 73 del Expediente N° 433/I/05 – Loteo Tres (3) 36 vivi</w:t>
      </w:r>
      <w:r>
        <w:rPr>
          <w:rStyle w:val="C3"/>
          <w:rFonts w:ascii="Calibri" w:hAnsi="Calibri"/>
          <w:i w:val="1"/>
        </w:rPr>
        <w:t xml:space="preserve">endas e infraestructuras y Loteo Cuatro (4) 42 lotes individuales,  que obra a fs. 73 del Expediente N° 433/I/05, presentado por la Cooperativa de Vivienda “Nuestro Lugar” Ltda.-</w:t>
      </w:r>
    </w:p>
  </w:footnote>
</w:footnotes>
</file>

<file path=word/numbering.xml><?xml version="1.0" encoding="utf-8"?>
<w:numbering xmlns:w="http://schemas.openxmlformats.org/wordprocessingml/2006/main">
  <w:abstractNum w:abstractNumId="0">
    <w:nsid w:val="24F459C5"/>
    <w:multiLevelType w:val="hybridMultilevel"/>
    <w:lvl w:ilvl="0" w:tplc="6B76476B">
      <w:start w:val="0"/>
      <w:numFmt w:val="bullet"/>
      <w:suff w:val="tab"/>
      <w:lvlText w:val="-"/>
      <w:lvlJc w:val="left"/>
      <w:pPr>
        <w:ind w:hanging="360" w:left="720"/>
        <w:tabs>
          <w:tab w:val="left" w:pos="720" w:leader="none"/>
        </w:tabs>
      </w:pPr>
      <w:rPr>
        <w:rFonts w:ascii="Times New Roman" w:hAnsi="Times New Roman"/>
      </w:rPr>
    </w:lvl>
    <w:lvl w:ilvl="1" w:tplc="00B156BC">
      <w:start w:val="1"/>
      <w:numFmt w:val="bullet"/>
      <w:suff w:val="tab"/>
      <w:lvlText w:val="o"/>
      <w:lvlJc w:val="left"/>
      <w:pPr>
        <w:ind w:hanging="360" w:left="1440"/>
        <w:tabs>
          <w:tab w:val="left" w:pos="1440" w:leader="none"/>
        </w:tabs>
      </w:pPr>
      <w:rPr>
        <w:rFonts w:ascii="Courier New" w:hAnsi="Courier New"/>
      </w:rPr>
    </w:lvl>
    <w:lvl w:ilvl="2" w:tplc="07526C6F">
      <w:start w:val="1"/>
      <w:numFmt w:val="bullet"/>
      <w:suff w:val="tab"/>
      <w:lvlText w:val=""/>
      <w:lvlJc w:val="left"/>
      <w:pPr>
        <w:ind w:hanging="360" w:left="2160"/>
        <w:tabs>
          <w:tab w:val="left" w:pos="2160" w:leader="none"/>
        </w:tabs>
      </w:pPr>
      <w:rPr>
        <w:rFonts w:ascii="Wingdings" w:hAnsi="Wingdings"/>
      </w:rPr>
    </w:lvl>
    <w:lvl w:ilvl="3" w:tplc="47FE8DEA">
      <w:start w:val="1"/>
      <w:numFmt w:val="bullet"/>
      <w:suff w:val="tab"/>
      <w:lvlText w:val=""/>
      <w:lvlJc w:val="left"/>
      <w:pPr>
        <w:ind w:hanging="360" w:left="2880"/>
        <w:tabs>
          <w:tab w:val="left" w:pos="2880" w:leader="none"/>
        </w:tabs>
      </w:pPr>
      <w:rPr>
        <w:rFonts w:ascii="Symbol" w:hAnsi="Symbol"/>
      </w:rPr>
    </w:lvl>
    <w:lvl w:ilvl="4" w:tplc="3C07BC4F">
      <w:start w:val="1"/>
      <w:numFmt w:val="bullet"/>
      <w:suff w:val="tab"/>
      <w:lvlText w:val="o"/>
      <w:lvlJc w:val="left"/>
      <w:pPr>
        <w:ind w:hanging="360" w:left="3600"/>
        <w:tabs>
          <w:tab w:val="left" w:pos="3600" w:leader="none"/>
        </w:tabs>
      </w:pPr>
      <w:rPr>
        <w:rFonts w:ascii="Courier New" w:hAnsi="Courier New"/>
      </w:rPr>
    </w:lvl>
    <w:lvl w:ilvl="5" w:tplc="7B75518F">
      <w:start w:val="1"/>
      <w:numFmt w:val="bullet"/>
      <w:suff w:val="tab"/>
      <w:lvlText w:val=""/>
      <w:lvlJc w:val="left"/>
      <w:pPr>
        <w:ind w:hanging="360" w:left="4320"/>
        <w:tabs>
          <w:tab w:val="left" w:pos="4320" w:leader="none"/>
        </w:tabs>
      </w:pPr>
      <w:rPr>
        <w:rFonts w:ascii="Wingdings" w:hAnsi="Wingdings"/>
      </w:rPr>
    </w:lvl>
    <w:lvl w:ilvl="6" w:tplc="1E0EEE66">
      <w:start w:val="1"/>
      <w:numFmt w:val="bullet"/>
      <w:suff w:val="tab"/>
      <w:lvlText w:val=""/>
      <w:lvlJc w:val="left"/>
      <w:pPr>
        <w:ind w:hanging="360" w:left="5040"/>
        <w:tabs>
          <w:tab w:val="left" w:pos="5040" w:leader="none"/>
        </w:tabs>
      </w:pPr>
      <w:rPr>
        <w:rFonts w:ascii="Symbol" w:hAnsi="Symbol"/>
      </w:rPr>
    </w:lvl>
    <w:lvl w:ilvl="7" w:tplc="4F1B7B0F">
      <w:start w:val="1"/>
      <w:numFmt w:val="bullet"/>
      <w:suff w:val="tab"/>
      <w:lvlText w:val="o"/>
      <w:lvlJc w:val="left"/>
      <w:pPr>
        <w:ind w:hanging="360" w:left="5760"/>
        <w:tabs>
          <w:tab w:val="left" w:pos="5760" w:leader="none"/>
        </w:tabs>
      </w:pPr>
      <w:rPr>
        <w:rFonts w:ascii="Courier New" w:hAnsi="Courier New"/>
      </w:rPr>
    </w:lvl>
    <w:lvl w:ilvl="8" w:tplc="1609E5BB">
      <w:start w:val="1"/>
      <w:numFmt w:val="bullet"/>
      <w:suff w:val="tab"/>
      <w:lvlText w:val=""/>
      <w:lvlJc w:val="left"/>
      <w:pPr>
        <w:ind w:hanging="360" w:left="6480"/>
        <w:tabs>
          <w:tab w:val="left" w:pos="6480" w:leader="none"/>
        </w:tabs>
      </w:pPr>
      <w:rPr>
        <w:rFonts w:ascii="Wingdings" w:hAnsi="Wingdings"/>
      </w:rPr>
    </w:lvl>
  </w:abstractNum>
  <w:num w:numId="1">
    <w:abstractNumId w:val="0"/>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Título 1"/>
    <w:basedOn w:val="P0"/>
    <w:next w:val="P0"/>
    <w:qFormat/>
    <w:pPr>
      <w:keepNext w:val="1"/>
      <w:jc w:val="center"/>
      <w:outlineLvl w:val="0"/>
    </w:pPr>
    <w:rPr>
      <w:rFonts w:ascii="Courier New" w:hAnsi="Courier New"/>
      <w:b w:val="1"/>
    </w:rPr>
  </w:style>
  <w:style w:type="paragraph" w:styleId="P2">
    <w:name w:val="Título 2"/>
    <w:basedOn w:val="P0"/>
    <w:next w:val="P0"/>
    <w:qFormat/>
    <w:pPr>
      <w:keepNext w:val="1"/>
      <w:jc w:val="center"/>
      <w:outlineLvl w:val="1"/>
    </w:pPr>
    <w:rPr>
      <w:b w:val="1"/>
    </w:rPr>
  </w:style>
  <w:style w:type="paragraph" w:styleId="P3">
    <w:name w:val="Texto independiente"/>
    <w:basedOn w:val="P0"/>
    <w:next w:val="P3"/>
    <w:pPr>
      <w:jc w:val="both"/>
    </w:pPr>
    <w:rPr>
      <w:rFonts w:ascii="Courier New" w:hAnsi="Courier New"/>
    </w:rPr>
  </w:style>
  <w:style w:type="paragraph" w:styleId="P4">
    <w:name w:val="Sangría de texto normal"/>
    <w:basedOn w:val="P0"/>
    <w:next w:val="P4"/>
    <w:pPr>
      <w:ind w:left="600"/>
      <w:jc w:val="both"/>
    </w:pPr>
    <w:rPr>
      <w:rFonts w:ascii="Courier New" w:hAnsi="Courier New"/>
    </w:rPr>
  </w:style>
  <w:style w:type="paragraph" w:styleId="P5">
    <w:name w:val="Sangría 2 de t. independiente"/>
    <w:basedOn w:val="P0"/>
    <w:next w:val="P5"/>
    <w:pPr>
      <w:ind w:left="748"/>
      <w:jc w:val="both"/>
    </w:pPr>
    <w:rPr>
      <w:rFonts w:ascii="Courier New" w:hAnsi="Courier New"/>
    </w:rPr>
  </w:style>
  <w:style w:type="paragraph" w:styleId="P6">
    <w:name w:val="Texto independiente 2"/>
    <w:basedOn w:val="P0"/>
    <w:next w:val="P6"/>
    <w:pPr>
      <w:jc w:val="both"/>
    </w:pPr>
    <w:rPr>
      <w:b w:val="1"/>
    </w:rPr>
  </w:style>
  <w:style w:type="paragraph" w:styleId="P7">
    <w:name w:val="Texto nota pie"/>
    <w:basedOn w:val="P0"/>
    <w:next w:val="P7"/>
    <w:link w:val="C4"/>
    <w:pPr/>
    <w:rPr>
      <w:sz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nota pie Car"/>
    <w:link w:val="P7"/>
    <w:rPr>
      <w:sz w:val="20"/>
    </w:rPr>
  </w:style>
  <w:style w:type="character" w:styleId="C5">
    <w:name w:val="Ref. de nota al pie"/>
    <w:rPr>
      <w:vertAlign w:val="superscript"/>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Fnt1" Type="http://schemas.openxmlformats.org/officeDocument/2006/relationships/footnotes" Target="foot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 dante vissani</dc:creator>
  <dcterms:created xsi:type="dcterms:W3CDTF">2008-08-20T02:07:00Z</dcterms:created>
  <cp:lastModifiedBy>Ethan Puglia</cp:lastModifiedBy>
  <cp:lastPrinted>2008-08-15T03:12:00Z</cp:lastPrinted>
  <dcterms:modified xsi:type="dcterms:W3CDTF">2019-03-28T17:34:07Z</dcterms:modified>
  <cp:revision>9</cp:revision>
  <dc:title>Visto: El Expediente 730/I/07, el XXI Encuentro Anual de Colectividades y el Memoramdum Nº 32/2008 del Departamento Ejecutivo; y </dc:title>
</cp:coreProperties>
</file>