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E7AC594" Type="http://schemas.openxmlformats.org/officeDocument/2006/relationships/officeDocument" Target="/word/document.xml" /><Relationship Id="coreR2E7AC59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</w:rPr>
      </w:pPr>
    </w:p>
    <w:p>
      <w:pPr>
        <w:pStyle w:val="P3"/>
        <w:ind w:hanging="600" w:left="600"/>
        <w:jc w:val="center"/>
        <w:rPr>
          <w:rStyle w:val="C3"/>
        </w:rPr>
      </w:pPr>
      <w:r>
        <w:rPr>
          <w:rStyle w:val="C3"/>
          <w:b w:val="1"/>
          <w:u w:val="single"/>
        </w:rPr>
        <w:t>ORDENANZA N° 8154</w:t>
      </w:r>
    </w:p>
    <w:p>
      <w:pPr>
        <w:pStyle w:val="P3"/>
        <w:ind w:hanging="600" w:left="600"/>
        <w:rPr>
          <w:rStyle w:val="C3"/>
        </w:rPr>
      </w:pPr>
    </w:p>
    <w:p>
      <w:pPr>
        <w:pStyle w:val="P3"/>
        <w:ind w:hanging="600" w:left="600"/>
        <w:rPr>
          <w:rStyle w:val="C3"/>
        </w:rPr>
      </w:pPr>
    </w:p>
    <w:p>
      <w:pPr>
        <w:ind w:hanging="600" w:left="600"/>
        <w:jc w:val="both"/>
        <w:rPr>
          <w:rStyle w:val="C3"/>
          <w:rFonts w:ascii="Courier New" w:hAnsi="Courier New"/>
          <w:b w:val="1"/>
        </w:rPr>
      </w:pPr>
      <w:r>
        <w:t xml:space="preserve">Visto: </w:t>
      </w:r>
      <w:r>
        <w:rPr>
          <w:rStyle w:val="C3"/>
          <w:rFonts w:ascii="Courier New" w:hAnsi="Courier New"/>
        </w:rPr>
        <w:t>La necesidad de regular el uso en los inmuebles frentistas a la plaza Manuel Solares, calle Padre Viera , y calle Nieto como sector incluido dentro del APPO(Área de Protección de Primer Orden) según Ordenanza N</w:t>
      </w:r>
      <w:r>
        <w:rPr>
          <w:rStyle w:val="C3"/>
          <w:rFonts w:ascii="Courier New" w:hAnsi="Courier New"/>
          <w:b w:val="1"/>
        </w:rPr>
        <w:t>º</w:t>
      </w:r>
      <w:r>
        <w:rPr>
          <w:rStyle w:val="C3"/>
          <w:rFonts w:ascii="Courier New" w:hAnsi="Courier New"/>
        </w:rPr>
        <w:t>4518, el Proyecto de Ordenanza elevado por el Departamento Ejecutivo</w:t>
      </w:r>
      <w:r>
        <w:rPr>
          <w:rStyle w:val="C3"/>
          <w:rFonts w:ascii="Courier New" w:hAnsi="Courier New"/>
          <w:b w:val="1"/>
        </w:rPr>
        <w:t>;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y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"/>
      </w:pPr>
      <w:r>
        <w:t>C O N S I D E R A N D O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left="60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desarrollo turístico en los últimos cuatro años ha sido muy notorio, siendo necesario y oportuno adecuar los usos y servicios turísticos que se ofrecen en el mencionado  espacio histórico;</w:t>
      </w:r>
    </w:p>
    <w:p>
      <w:pPr>
        <w:ind w:left="600"/>
        <w:jc w:val="both"/>
        <w:rPr>
          <w:rStyle w:val="C3"/>
          <w:rFonts w:ascii="Courier New" w:hAnsi="Courier New"/>
        </w:rPr>
      </w:pPr>
    </w:p>
    <w:p>
      <w:pPr>
        <w:ind w:left="60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la presencia y visita de extranjeros se acrecienta día a día, incentivando el largamente anhelado desarrollo local sustentable además de requerir a los fines de su  recepción  la puesta en valor del sector;</w:t>
      </w:r>
    </w:p>
    <w:p>
      <w:pPr>
        <w:ind w:left="600"/>
        <w:jc w:val="both"/>
        <w:rPr>
          <w:rStyle w:val="C3"/>
          <w:rFonts w:ascii="Courier New" w:hAnsi="Courier New"/>
        </w:rPr>
      </w:pPr>
    </w:p>
    <w:p>
      <w:pPr>
        <w:ind w:left="60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se deben generar usos y actividades a regular según los rubros que faciliten y motiven a los turistas a  permanecer más tiempo en la ciudad;</w:t>
      </w:r>
    </w:p>
    <w:p>
      <w:pPr>
        <w:ind w:left="600"/>
        <w:jc w:val="both"/>
        <w:rPr>
          <w:rStyle w:val="C3"/>
          <w:rFonts w:ascii="Courier New" w:hAnsi="Courier New"/>
        </w:rPr>
      </w:pPr>
    </w:p>
    <w:p>
      <w:pPr>
        <w:ind w:left="60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la unidad urbana a regular comprendida por los inmuebles frentistas a la plaza Solares, calle Padre Viera y calle Nieto, merced a la Declaración de Patrimonio de la Humanidad por medio de la UNESCO y  que debemos preservar, crece en cantidad y calidad de visitantes;</w:t>
      </w:r>
    </w:p>
    <w:p>
      <w:pPr>
        <w:ind w:left="600"/>
        <w:jc w:val="both"/>
        <w:rPr>
          <w:rStyle w:val="C3"/>
          <w:rFonts w:ascii="Courier New" w:hAnsi="Courier New"/>
        </w:rPr>
      </w:pPr>
    </w:p>
    <w:p>
      <w:pPr>
        <w:ind w:left="60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posee este reconocimiento internacional que recae en escasas ciudades del mundo;</w:t>
      </w:r>
    </w:p>
    <w:p>
      <w:pPr>
        <w:ind w:left="600"/>
        <w:jc w:val="both"/>
        <w:rPr>
          <w:rStyle w:val="C3"/>
          <w:rFonts w:ascii="Courier New" w:hAnsi="Courier New"/>
        </w:rPr>
      </w:pPr>
    </w:p>
    <w:p>
      <w:pPr>
        <w:ind w:left="60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 conveniente reforzar y promover el uso comercial a partir de establecimientos que ofrezcan servicios o bien actividades complementarias, evitándose otros usos que no aporten a la actividad turística;</w:t>
      </w:r>
    </w:p>
    <w:p>
      <w:pPr>
        <w:ind w:left="600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600"/>
        <w:jc w:val="both"/>
        <w:rPr>
          <w:rStyle w:val="C3"/>
          <w:rFonts w:ascii="Courier New" w:hAnsi="Courier New"/>
        </w:rPr>
      </w:pPr>
    </w:p>
    <w:p>
      <w:pPr>
        <w:ind w:left="600"/>
        <w:jc w:val="both"/>
        <w:rPr>
          <w:rStyle w:val="C3"/>
          <w:rFonts w:ascii="Courier New" w:hAnsi="Courier New"/>
        </w:rPr>
      </w:pPr>
    </w:p>
    <w:p>
      <w:pPr>
        <w:ind w:left="600"/>
        <w:jc w:val="both"/>
        <w:rPr>
          <w:rStyle w:val="C3"/>
          <w:rFonts w:ascii="Courier New" w:hAnsi="Courier New"/>
        </w:rPr>
      </w:pPr>
    </w:p>
    <w:p>
      <w:pPr>
        <w:ind w:left="600"/>
        <w:jc w:val="both"/>
        <w:rPr>
          <w:rStyle w:val="C3"/>
          <w:rFonts w:ascii="Courier New" w:hAnsi="Courier New"/>
        </w:rPr>
      </w:pPr>
    </w:p>
    <w:p>
      <w:pPr>
        <w:ind w:left="600"/>
        <w:jc w:val="both"/>
        <w:rPr>
          <w:rStyle w:val="C3"/>
          <w:rFonts w:ascii="Courier New" w:hAnsi="Courier New"/>
        </w:rPr>
      </w:pPr>
    </w:p>
    <w:p>
      <w:pPr>
        <w:ind w:left="600"/>
        <w:jc w:val="both"/>
        <w:rPr>
          <w:rStyle w:val="C3"/>
          <w:rFonts w:ascii="Courier New" w:hAnsi="Courier New"/>
        </w:rPr>
      </w:pPr>
    </w:p>
    <w:p>
      <w:pPr>
        <w:ind w:left="60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left="600"/>
        <w:jc w:val="both"/>
        <w:rPr>
          <w:rStyle w:val="C3"/>
          <w:rFonts w:ascii="Courier New" w:hAnsi="Courier New"/>
        </w:rPr>
      </w:pPr>
    </w:p>
    <w:p>
      <w:pPr>
        <w:ind w:left="60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en horario nocturno y en  fines de semana, los usos no comerciales no acompañan al visitante en el disfrute de los espacios del centro histórico;</w:t>
      </w:r>
    </w:p>
    <w:p>
      <w:pPr>
        <w:ind w:left="600"/>
        <w:jc w:val="both"/>
        <w:rPr>
          <w:rStyle w:val="C3"/>
          <w:rFonts w:ascii="Courier New" w:hAnsi="Courier New"/>
        </w:rPr>
      </w:pPr>
    </w:p>
    <w:p>
      <w:pPr>
        <w:ind w:left="60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 necesario, oportuno y conveniente promocionar la instalación en inmuebles frentistas a la plaza Solares, calle Padre Viera y calle Nieto, usos afines a la actividad turística como locales de gastronomía, heladerías, negocios de regalos, de artesanías de calidad, indumentaria y/o accesorios, locales de fotografía y afines, agencias receptivas de viajes, alojamientos, etc.;</w:t>
      </w:r>
    </w:p>
    <w:p>
      <w:pPr>
        <w:jc w:val="both"/>
      </w:pPr>
      <w:r>
        <w:t xml:space="preserve"> </w:t>
      </w:r>
    </w:p>
    <w:p>
      <w:pPr>
        <w:pStyle w:val="P4"/>
      </w:pPr>
      <w:r>
        <w:t>Que evaluado el Proyecto de Ordenanza por la totalidad de los Concejales, se aprueba con modificaciones, por unanimidad en Sesión Ordinaria del 20 de Agosto de 2008.</w:t>
      </w:r>
    </w:p>
    <w:p>
      <w:pPr>
        <w:pStyle w:val="P1"/>
        <w:jc w:val="left"/>
        <w:rPr>
          <w:rStyle w:val="C3"/>
          <w:b w:val="1"/>
        </w:rPr>
      </w:pPr>
    </w:p>
    <w:p>
      <w:pPr>
        <w:rPr>
          <w:rStyle w:val="C3"/>
        </w:rPr>
      </w:pPr>
    </w:p>
    <w:p>
      <w:pPr>
        <w:pStyle w:val="P1"/>
      </w:pPr>
      <w:r>
        <w:t>EL HONORABLE CONCEJO DELIBERANTE DE LA CIUDAD DE</w:t>
      </w:r>
    </w:p>
    <w:p>
      <w:pPr>
        <w:pStyle w:val="P2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ALTA GRACIA SANCIONA CON FUERZA DE ORDENANZA</w:t>
      </w:r>
    </w:p>
    <w:p>
      <w:pPr>
        <w:ind w:left="600"/>
        <w:jc w:val="both"/>
        <w:rPr>
          <w:rStyle w:val="C3"/>
          <w:rFonts w:ascii="Courier New" w:hAnsi="Courier New"/>
        </w:rPr>
      </w:pPr>
    </w:p>
    <w:p>
      <w:pPr>
        <w:ind w:left="60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</w:t>
      </w:r>
    </w:p>
    <w:p>
      <w:pPr>
        <w:ind w:hanging="720" w:left="72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 PROMUÉVASE</w:t>
      </w:r>
      <w:r>
        <w:rPr>
          <w:rStyle w:val="C3"/>
          <w:rFonts w:ascii="Courier New" w:hAnsi="Courier New"/>
        </w:rPr>
        <w:t xml:space="preserve"> en los inmuebles frentistas a la  Plaza Manuel Solares, calle Padre Viera (entre calle del Molino y calle Paravachasca), y  en calle Nieto, al uso turístico como el predominante, dando preferencia a los siguientes usos y rubros: </w:t>
      </w:r>
    </w:p>
    <w:p>
      <w:pPr>
        <w:numPr>
          <w:ilvl w:val="0"/>
          <w:numId w:val="2"/>
        </w:numPr>
        <w:ind w:hanging="72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gastronomía(restaurantes, bares, heladerías, kioscos, y afines);</w:t>
      </w:r>
    </w:p>
    <w:p>
      <w:pPr>
        <w:numPr>
          <w:ilvl w:val="0"/>
          <w:numId w:val="2"/>
        </w:numPr>
        <w:ind w:hanging="72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artesanías locales de calidad (Ordenanza Nº 2719,  Decreto Nº 1370/04, Reglamentario de Ordenanza Nº 4518)y talabartería;</w:t>
      </w:r>
    </w:p>
    <w:p>
      <w:pPr>
        <w:numPr>
          <w:ilvl w:val="0"/>
          <w:numId w:val="2"/>
        </w:numPr>
        <w:ind w:hanging="72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agencia receptiva de viajes;</w:t>
      </w:r>
    </w:p>
    <w:p>
      <w:pPr>
        <w:numPr>
          <w:ilvl w:val="0"/>
          <w:numId w:val="2"/>
        </w:numPr>
        <w:ind w:hanging="72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indumentaria y/o accesorios;</w:t>
      </w:r>
    </w:p>
    <w:p>
      <w:pPr>
        <w:numPr>
          <w:ilvl w:val="0"/>
          <w:numId w:val="2"/>
        </w:numPr>
        <w:ind w:hanging="72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alojamiento;</w:t>
      </w:r>
    </w:p>
    <w:p>
      <w:pPr>
        <w:numPr>
          <w:ilvl w:val="0"/>
          <w:numId w:val="2"/>
        </w:numPr>
        <w:ind w:hanging="72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Óptica, fotografía y anexos;</w:t>
      </w:r>
    </w:p>
    <w:p>
      <w:pPr>
        <w:numPr>
          <w:ilvl w:val="0"/>
          <w:numId w:val="2"/>
        </w:numPr>
        <w:ind w:hanging="72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prendas de vestir de piel y cuero; </w:t>
      </w:r>
    </w:p>
    <w:p>
      <w:pPr>
        <w:numPr>
          <w:ilvl w:val="0"/>
          <w:numId w:val="2"/>
        </w:numPr>
        <w:ind w:hanging="72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artículos de marroquinería, paraguas y similares</w:t>
      </w:r>
    </w:p>
    <w:p>
      <w:pPr>
        <w:numPr>
          <w:ilvl w:val="0"/>
          <w:numId w:val="2"/>
        </w:numPr>
        <w:ind w:hanging="72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libros y publicaciones;</w:t>
      </w:r>
    </w:p>
    <w:p>
      <w:pPr>
        <w:numPr>
          <w:ilvl w:val="0"/>
          <w:numId w:val="2"/>
        </w:numPr>
        <w:ind w:hanging="72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artículos religiosos, de colección, obras de arte, antigüedades, etc. Y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...///3.-</w:t>
      </w:r>
    </w:p>
    <w:p>
      <w:pPr>
        <w:jc w:val="both"/>
        <w:rPr>
          <w:rStyle w:val="C3"/>
          <w:rFonts w:ascii="Courier New" w:hAnsi="Courier New"/>
        </w:rPr>
      </w:pPr>
    </w:p>
    <w:p>
      <w:pPr>
        <w:numPr>
          <w:ilvl w:val="0"/>
          <w:numId w:val="2"/>
        </w:numPr>
        <w:ind w:hanging="72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todo aquel que tenga como fin principal o secundario, actividades o servicios que beneficien, motiven y enriquezcan el uso turístico del sector.-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720" w:left="72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 PROHÍBASE</w:t>
      </w:r>
      <w:r>
        <w:rPr>
          <w:rStyle w:val="C3"/>
          <w:rFonts w:ascii="Courier New" w:hAnsi="Courier New"/>
        </w:rPr>
        <w:t xml:space="preserve"> en los inmuebles frentistas a la  Plaza Manuel Solares , calle Padre Viera, (entre calle del Molino y calle Paravachasca) y en calle Nieto,  la instalación y habilitación de nuevos establecimientos en los siguientes usos y rubros:</w:t>
      </w:r>
    </w:p>
    <w:p>
      <w:pPr>
        <w:numPr>
          <w:ilvl w:val="0"/>
          <w:numId w:val="3"/>
        </w:numPr>
        <w:ind w:hanging="72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administrativo,</w:t>
      </w:r>
    </w:p>
    <w:p>
      <w:pPr>
        <w:numPr>
          <w:ilvl w:val="0"/>
          <w:numId w:val="3"/>
        </w:numPr>
        <w:ind w:hanging="72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educativo</w:t>
      </w:r>
    </w:p>
    <w:p>
      <w:pPr>
        <w:numPr>
          <w:ilvl w:val="0"/>
          <w:numId w:val="3"/>
        </w:numPr>
        <w:ind w:hanging="72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financiero: bancos, entidades financieras, tarjetas de crédito. </w:t>
      </w:r>
    </w:p>
    <w:p>
      <w:pPr>
        <w:pStyle w:val="P3"/>
        <w:ind w:hanging="720" w:left="720"/>
      </w:pPr>
      <w:r>
        <w:t>d.</w:t>
        <w:tab/>
        <w:t>religioso, y todo aquel que no tenga como fin principal o secundario, actividades o servicios que beneficien, motiven y enriquezcan el uso turístico del sector.-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720" w:left="72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 xml:space="preserve">: DESAFECTASE </w:t>
      </w:r>
      <w:r>
        <w:rPr>
          <w:rStyle w:val="C3"/>
          <w:rFonts w:ascii="Courier New" w:hAnsi="Courier New"/>
        </w:rPr>
        <w:t xml:space="preserve">en los inmuebles frentistas a la  Plaza Manuel Solares,  calle Padre Viera, (entre calle del Molino y calle Paravachasca) y en  calle Nieto, Área de Protección de Primer Orden, la instalación de los Usos que no tenga como fin principal o secundario, actividades o servicios que beneficien, motiven y enriquezcan el uso turístico del sector establecidas  en la Ordenanza Nº 1294 (o aquella que en el futuro la reemplace), hasta su actualización y derogación.-</w:t>
      </w:r>
    </w:p>
    <w:p>
      <w:pPr>
        <w:ind w:hanging="709" w:left="709"/>
        <w:jc w:val="both"/>
        <w:rPr>
          <w:rStyle w:val="C3"/>
          <w:rFonts w:ascii="Courier New" w:hAnsi="Courier New"/>
        </w:rPr>
      </w:pPr>
    </w:p>
    <w:p>
      <w:pPr>
        <w:ind w:hanging="709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Art.4</w:t>
      </w:r>
      <w:r>
        <w:rPr>
          <w:rStyle w:val="C3"/>
          <w:rFonts w:ascii="Courier New" w:hAnsi="Courier New"/>
          <w:b w:val="1"/>
        </w:rPr>
        <w:t>: LA</w:t>
      </w:r>
      <w:r>
        <w:rPr>
          <w:rStyle w:val="C3"/>
          <w:rFonts w:ascii="Courier New" w:hAnsi="Courier New"/>
        </w:rPr>
        <w:t xml:space="preserve"> presente Ordenanza tendrá vigencia a partir de la fecha de su promulgación conforme a lo previsto en el Artículo 24 de la Carta Orgánica Municipal.-</w:t>
      </w: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Art.5</w:t>
      </w:r>
      <w:r>
        <w:rPr>
          <w:rStyle w:val="C3"/>
          <w:rFonts w:ascii="Courier New" w:hAnsi="Courier New"/>
          <w:b w:val="1"/>
        </w:rPr>
        <w:t>: PROTOCOLÍCESE</w:t>
      </w:r>
      <w:r>
        <w:rPr>
          <w:rStyle w:val="C3"/>
          <w:rFonts w:ascii="Courier New" w:hAnsi="Courier New"/>
        </w:rPr>
        <w:t xml:space="preserve">, comuníquese, publíquese en el Boletín Oficial de la Ciudad de Alta Gracia, transcríbase al Libro de Ordenanzas y archívese. </w:t>
      </w:r>
    </w:p>
    <w:p>
      <w:pPr>
        <w:ind w:hanging="709" w:left="709"/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DADA EN LA SALA DE SESIONES DEL HONORABLE CONCEJO DELIBERANTE DE LA CIUDAD DE ALTA GRACIA A LOS VEINTE                  DÍAS DEL MES DE AGOSTO DEL AÑO DOS MIL OCHO.-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 </w:t>
      </w:r>
    </w:p>
    <w:p>
      <w:pPr>
        <w:ind w:hanging="720" w:left="720"/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sectPr>
      <w:type w:val="nextColumn"/>
      <w:pgSz w:w="11908" w:h="16833" w:code="0"/>
      <w:pgMar w:left="1701" w:right="1701" w:top="1418" w:bottom="1418" w:header="567" w:footer="284" w:gutter="0"/>
    </w:sectPr>
  </w:body>
</w:document>
</file>

<file path=word/numbering.xml><?xml version="1.0" encoding="utf-8"?>
<w:numbering xmlns:w="http://schemas.openxmlformats.org/wordprocessingml/2006/main">
  <w:abstractNum w:abstractNumId="0">
    <w:nsid w:val="24F459C5"/>
    <w:multiLevelType w:val="hybridMultilevel"/>
    <w:lvl w:ilvl="0" w:tplc="17D0013E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552CE3ED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87BDC67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3C3D691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DBBEA7B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FE00062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BB79091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F4262AE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13EA5FD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">
    <w:nsid w:val="6158473C"/>
    <w:multiLevelType w:val="multilevel"/>
    <w:lvl w:ilvl="0">
      <w:start w:val="1"/>
      <w:numFmt w:val="lowerLetter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">
    <w:nsid w:val="77986451"/>
    <w:multiLevelType w:val="multilevel"/>
    <w:lvl w:ilvl="0">
      <w:start w:val="1"/>
      <w:numFmt w:val="lowerLetter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2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3">
    <w:name w:val="Texto independiente"/>
    <w:basedOn w:val="P0"/>
    <w:next w:val="P3"/>
    <w:pPr>
      <w:jc w:val="both"/>
    </w:pPr>
    <w:rPr>
      <w:rFonts w:ascii="Courier New" w:hAnsi="Courier New"/>
    </w:rPr>
  </w:style>
  <w:style w:type="paragraph" w:styleId="P4">
    <w:name w:val="Sangría de t. independiente"/>
    <w:basedOn w:val="P0"/>
    <w:next w:val="P4"/>
    <w:pPr>
      <w:ind w:left="600"/>
      <w:jc w:val="both"/>
    </w:pPr>
    <w:rPr>
      <w:rFonts w:ascii="Courier New" w:hAnsi="Courier New"/>
    </w:rPr>
  </w:style>
  <w:style w:type="paragraph" w:styleId="P5">
    <w:name w:val="Sangría 2 de t. independiente"/>
    <w:basedOn w:val="P0"/>
    <w:next w:val="P5"/>
    <w:pPr>
      <w:ind w:left="748"/>
      <w:jc w:val="both"/>
    </w:pPr>
    <w:rPr>
      <w:rFonts w:ascii="Courier New" w:hAnsi="Courier New"/>
    </w:rPr>
  </w:style>
  <w:style w:type="paragraph" w:styleId="P6">
    <w:name w:val="Texto independiente 2"/>
    <w:basedOn w:val="P0"/>
    <w:next w:val="P6"/>
    <w:pPr>
      <w:jc w:val="both"/>
    </w:pPr>
    <w:rPr>
      <w:b w:val="1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osvaldo dante vissani</dc:creator>
  <dcterms:created xsi:type="dcterms:W3CDTF">2008-08-23T08:23:00Z</dcterms:created>
  <cp:lastModifiedBy>Ethan Puglia</cp:lastModifiedBy>
  <cp:lastPrinted>2008-08-28T14:12:00Z</cp:lastPrinted>
  <dcterms:modified xsi:type="dcterms:W3CDTF">2019-03-28T17:34:07Z</dcterms:modified>
  <cp:revision>16</cp:revision>
  <dc:title>Visto: El Expediente 730/I/07, el XXI Encuentro Anual de Colectividades y el Memoramdum Nº 32/2008 del Departamento Ejecutivo; y </dc:title>
</cp:coreProperties>
</file>