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4ED5AEE" Type="http://schemas.openxmlformats.org/officeDocument/2006/relationships/officeDocument" Target="/word/document.xml" /><Relationship Id="coreR74ED5AE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pStyle w:val="P1"/>
        <w:rPr>
          <w:rStyle w:val="C3"/>
          <w:u w:val="single"/>
        </w:rPr>
      </w:pPr>
    </w:p>
    <w:p>
      <w:pPr>
        <w:pStyle w:val="P1"/>
        <w:rPr>
          <w:rStyle w:val="C3"/>
          <w:u w:val="single"/>
        </w:rPr>
      </w:pPr>
    </w:p>
    <w:p>
      <w:pPr>
        <w:pStyle w:val="P1"/>
        <w:rPr>
          <w:rStyle w:val="C3"/>
          <w:u w:val="single"/>
        </w:rPr>
      </w:pPr>
    </w:p>
    <w:p>
      <w:pPr>
        <w:pStyle w:val="P1"/>
        <w:rPr>
          <w:rStyle w:val="C3"/>
          <w:u w:val="single"/>
        </w:rPr>
      </w:pPr>
      <w:r>
        <w:rPr>
          <w:rStyle w:val="C3"/>
          <w:u w:val="single"/>
        </w:rPr>
        <w:t xml:space="preserve">ORDENANZA  N° 8366</w:t>
      </w:r>
    </w:p>
    <w:p>
      <w:pPr>
        <w:rPr>
          <w:rStyle w:val="C3"/>
        </w:rPr>
      </w:pPr>
    </w:p>
    <w:p>
      <w:pPr>
        <w:rPr>
          <w:rStyle w:val="C3"/>
        </w:rPr>
      </w:pPr>
    </w:p>
    <w:p>
      <w:pPr>
        <w:pStyle w:val="P3"/>
        <w:ind w:hanging="748" w:left="748"/>
      </w:pPr>
      <w:r>
        <w:t xml:space="preserve">Visto: Que el 20 de Noviembre próximo se cumplen 19 años de la aprobación en la Organización de Naciones Unidas de la Convención de los Derechos del Niño que reconoce a los niños como sujetos plenos de derechos;  y </w:t>
      </w:r>
    </w:p>
    <w:p>
      <w:pPr>
        <w:jc w:val="both"/>
        <w:rPr>
          <w:rStyle w:val="C3"/>
          <w:rFonts w:ascii="Courier New" w:hAnsi="Courier New"/>
        </w:rPr>
      </w:pPr>
    </w:p>
    <w:p>
      <w:pPr>
        <w:jc w:val="both"/>
        <w:rPr>
          <w:rStyle w:val="C3"/>
          <w:rFonts w:ascii="Courier New" w:hAnsi="Courier New"/>
        </w:rPr>
      </w:pPr>
    </w:p>
    <w:p>
      <w:pPr>
        <w:pStyle w:val="P1"/>
      </w:pPr>
      <w:r>
        <w:t>C O N S I D E R A N D O</w:t>
      </w:r>
    </w:p>
    <w:p>
      <w:pPr>
        <w:jc w:val="both"/>
        <w:rPr>
          <w:rStyle w:val="C3"/>
          <w:rFonts w:ascii="Courier New" w:hAnsi="Courier New"/>
        </w:rPr>
      </w:pPr>
    </w:p>
    <w:p>
      <w:pPr>
        <w:ind w:left="748"/>
        <w:jc w:val="both"/>
        <w:rPr>
          <w:rStyle w:val="C3"/>
          <w:rFonts w:ascii="Courier New" w:hAnsi="Courier New"/>
        </w:rPr>
      </w:pPr>
      <w:r>
        <w:rPr>
          <w:rStyle w:val="C3"/>
          <w:rFonts w:ascii="Courier New" w:hAnsi="Courier New"/>
        </w:rPr>
        <w:t>Que hace 14 años que nuestro país incorporó la Convención de los Derechos de los Niños a la Constitución Nacional, comprometiéndose a implementarla impulsando los cambios que ella declama;</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la Convención es un instrumento internacional en el que por primera vez se reconoce que los niños y las niñas son sujetos plenos de derechos propiciando un cambio profundo hacia un nuevo paradigma de “Protección Integral”, dejando de concebirlos como objetos de tutela y represión;</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dicho instrumento fue ratificado por los países de la región imponiéndoles la obligación de adecuar su ordenamiento jurídico interno a sus postulados. La Convención junto a las “Reglas de las Naciones Unidas para la Protección de los Menores Privados de la Libertad” y las Directrices de las Naciones Unidas para la Prevención de la Delincuencia Juvenil, constituyen el llamado Modelo de la Protección Integral de los Derechos de los niños, niñas y adolescentes;</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nuestro país a través de la Ley Nacional 23.849 aprueba la Convención de los Derechos del Niño (octubre de 1990), dándole rango constitucional a partir de la reforma de 1994, artículo 75° inciso 22 de la Carta Magna;</w:t>
      </w:r>
    </w:p>
    <w:p>
      <w:pPr>
        <w:ind w:left="748"/>
        <w:jc w:val="right"/>
        <w:rPr>
          <w:rStyle w:val="C3"/>
          <w:rFonts w:ascii="Courier New" w:hAnsi="Courier New"/>
        </w:rPr>
      </w:pPr>
      <w:r>
        <w:rPr>
          <w:rStyle w:val="C3"/>
          <w:rFonts w:ascii="Courier New" w:hAnsi="Courier New"/>
        </w:rPr>
        <w:t>...///</w:t>
      </w: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a través de la Ley Nacional 26.061 de Protección Integral de los niños, niñas y adolescentes se comenzó a adecuar la normativa nacional con las exigencias internacionales y los postulados de la Convención;</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el 19 de Noviembre es el Día Mundial para la Prevención del Abuso del Niño, y cotidianamente nos enteramos de que niños y niñas de todas las clases sociales son abusados emocional, física y/o sexualmente dentro del seno de una estructura familiar disfuncional o fuera de ella. Desde tiempos inmemoriales, los niños han sido físicamente traumatizados y hasta privados de sus necesidades más elementales, conociéndose sólo los casos más graves, mientras que la gran mayoría permanecen en el anonimato;</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la Convención sobre los Derechos del Niño y la ley 26.061 certifican que los niños son sujetos de derechos y que gozan, entre otros, del derecho a: Comprensión y amor por parte de los padres y la sociedad. Una protección especial para su desarrollo físico, mental y social. Ser protegido contra el abandono, la explotación en el trabajo y el abuso sexual, físico o mental. Obtener información para promover su bienestar. Tener en consideración el interés superior de los niños;</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analizado el Proyecto de Ordenanza por la Comisión de Cultura, Turismo y Deportes, la misma emite despacho favorable, aprobado por unanimidad en Sesión Ordinaria del día 22 de Abril de 2009.-</w:t>
      </w:r>
    </w:p>
    <w:p>
      <w:pPr>
        <w:pStyle w:val="P2"/>
        <w:rPr>
          <w:rStyle w:val="C3"/>
          <w:rFonts w:ascii="Courier New" w:hAnsi="Courier New"/>
        </w:rPr>
      </w:pPr>
    </w:p>
    <w:p>
      <w:pPr>
        <w:rPr>
          <w:rStyle w:val="C3"/>
        </w:rPr>
      </w:pPr>
    </w:p>
    <w:p>
      <w:pPr>
        <w:pStyle w:val="P2"/>
        <w:rPr>
          <w:rStyle w:val="C3"/>
          <w:rFonts w:ascii="Courier New" w:hAnsi="Courier New"/>
        </w:rPr>
      </w:pPr>
    </w:p>
    <w:p>
      <w:pPr>
        <w:pStyle w:val="P2"/>
        <w:rPr>
          <w:rStyle w:val="C3"/>
          <w:rFonts w:ascii="Courier New" w:hAnsi="Courier New"/>
        </w:rPr>
      </w:pPr>
      <w:r>
        <w:rPr>
          <w:rStyle w:val="C3"/>
          <w:rFonts w:ascii="Courier New" w:hAnsi="Courier New"/>
        </w:rPr>
        <w:t>EL HONORABLE CONCEJO DELIBERANTE DE LA CIUDAD DE</w:t>
      </w:r>
    </w:p>
    <w:p>
      <w:pPr>
        <w:pStyle w:val="P3"/>
        <w:jc w:val="center"/>
        <w:rPr>
          <w:rStyle w:val="C3"/>
          <w:b w:val="1"/>
        </w:rPr>
      </w:pPr>
    </w:p>
    <w:p>
      <w:pPr>
        <w:ind w:hanging="561" w:left="1269"/>
        <w:jc w:val="center"/>
        <w:rPr>
          <w:rStyle w:val="C3"/>
          <w:rFonts w:ascii="Courier New" w:hAnsi="Courier New"/>
          <w:b w:val="1"/>
        </w:rPr>
      </w:pPr>
      <w:r>
        <w:rPr>
          <w:rStyle w:val="C3"/>
          <w:rFonts w:ascii="Courier New" w:hAnsi="Courier New"/>
          <w:b w:val="1"/>
        </w:rPr>
        <w:t>ALTA GRACIA SANCIONA CON FUERZA DE ORDENANZA</w:t>
      </w:r>
    </w:p>
    <w:p>
      <w:pPr>
        <w:ind w:hanging="709" w:left="709"/>
        <w:jc w:val="center"/>
        <w:rPr>
          <w:rStyle w:val="C3"/>
          <w:rFonts w:ascii="Courier New" w:hAnsi="Courier New"/>
          <w:b w:val="1"/>
          <w:u w:val="single"/>
        </w:rPr>
      </w:pPr>
    </w:p>
    <w:p>
      <w:pPr>
        <w:ind w:left="748"/>
        <w:jc w:val="right"/>
        <w:rPr>
          <w:rStyle w:val="C3"/>
          <w:rFonts w:ascii="Courier New" w:hAnsi="Courier New"/>
        </w:rPr>
      </w:pPr>
      <w:r>
        <w:rPr>
          <w:rStyle w:val="C3"/>
          <w:rFonts w:ascii="Courier New" w:hAnsi="Courier New"/>
        </w:rPr>
        <w:t>...///</w:t>
      </w: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pStyle w:val="P4"/>
        <w:ind w:left="0"/>
        <w:rPr>
          <w:rStyle w:val="C3"/>
        </w:rPr>
      </w:pPr>
    </w:p>
    <w:p>
      <w:pPr>
        <w:pStyle w:val="P7"/>
        <w:tabs>
          <w:tab w:val="clear" w:pos="4252" w:leader="none"/>
          <w:tab w:val="clear" w:pos="8504" w:leader="none"/>
        </w:tabs>
        <w:ind w:hanging="748" w:left="748"/>
        <w:jc w:val="both"/>
        <w:rPr>
          <w:rStyle w:val="C3"/>
          <w:rFonts w:ascii="Courier New" w:hAnsi="Courier New"/>
          <w:b w:val="1"/>
          <w:u w:val="single"/>
        </w:rPr>
      </w:pPr>
    </w:p>
    <w:p>
      <w:pPr>
        <w:pStyle w:val="P7"/>
        <w:tabs>
          <w:tab w:val="clear" w:pos="4252" w:leader="none"/>
          <w:tab w:val="clear" w:pos="8504" w:leader="none"/>
        </w:tabs>
        <w:ind w:hanging="748" w:left="748"/>
        <w:jc w:val="both"/>
        <w:rPr>
          <w:rStyle w:val="C3"/>
          <w:rFonts w:ascii="Courier New" w:hAnsi="Courier New"/>
          <w:b w:val="1"/>
          <w:u w:val="single"/>
        </w:rPr>
      </w:pPr>
    </w:p>
    <w:p>
      <w:pPr>
        <w:pStyle w:val="P7"/>
        <w:tabs>
          <w:tab w:val="clear" w:pos="4252" w:leader="none"/>
          <w:tab w:val="clear" w:pos="8504" w:leader="none"/>
        </w:tabs>
        <w:ind w:hanging="748" w:left="748"/>
        <w:jc w:val="both"/>
        <w:rPr>
          <w:rStyle w:val="C3"/>
          <w:rFonts w:ascii="Courier New" w:hAnsi="Courier New"/>
          <w:b w:val="1"/>
          <w:u w:val="single"/>
        </w:rPr>
      </w:pPr>
    </w:p>
    <w:p>
      <w:pPr>
        <w:pStyle w:val="P7"/>
        <w:tabs>
          <w:tab w:val="clear" w:pos="4252" w:leader="none"/>
          <w:tab w:val="clear" w:pos="8504" w:leader="none"/>
        </w:tabs>
        <w:ind w:hanging="748" w:left="748"/>
        <w:jc w:val="both"/>
        <w:rPr>
          <w:rStyle w:val="C3"/>
          <w:rFonts w:ascii="Courier New" w:hAnsi="Courier New"/>
        </w:rPr>
      </w:pPr>
      <w:r>
        <w:rPr>
          <w:rStyle w:val="C3"/>
          <w:rFonts w:ascii="Courier New" w:hAnsi="Courier New"/>
        </w:rPr>
        <w:t>...///3.-</w:t>
      </w:r>
    </w:p>
    <w:p>
      <w:pPr>
        <w:pStyle w:val="P7"/>
        <w:tabs>
          <w:tab w:val="clear" w:pos="4252" w:leader="none"/>
          <w:tab w:val="clear" w:pos="8504" w:leader="none"/>
        </w:tabs>
        <w:ind w:hanging="748" w:left="748"/>
        <w:jc w:val="both"/>
        <w:rPr>
          <w:rStyle w:val="C3"/>
          <w:rFonts w:ascii="Courier New" w:hAnsi="Courier New"/>
          <w:b w:val="1"/>
          <w:u w:val="single"/>
        </w:rPr>
      </w:pPr>
    </w:p>
    <w:p>
      <w:pPr>
        <w:pStyle w:val="P7"/>
        <w:tabs>
          <w:tab w:val="clear" w:pos="4252" w:leader="none"/>
          <w:tab w:val="clear" w:pos="8504" w:leader="none"/>
        </w:tabs>
        <w:ind w:hanging="748" w:left="748"/>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DESÍGNASE</w:t>
      </w:r>
      <w:r>
        <w:rPr>
          <w:rStyle w:val="C3"/>
          <w:rFonts w:ascii="Courier New" w:hAnsi="Courier New"/>
        </w:rPr>
        <w:t xml:space="preserve"> en Alta Gracia al mes de Noviembre como el “Mes de la Niña y el Niño”, teniendo en cuenta que el 20 de Noviembre de 1989 se aprobó la Convención de los Derechos del Niño por Naciones Unidas y el 19 de Noviembre es el Día Mundial para la prevención del abuso del niño.- </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w:t>
      </w:r>
      <w:r>
        <w:rPr>
          <w:rStyle w:val="C3"/>
          <w:rFonts w:ascii="Courier New" w:hAnsi="Courier New"/>
          <w:b w:val="1"/>
          <w:u w:val="single"/>
        </w:rPr>
        <w:t>t.</w:t>
      </w:r>
      <w:r>
        <w:rPr>
          <w:rStyle w:val="C3"/>
          <w:rFonts w:ascii="Courier New" w:hAnsi="Courier New"/>
          <w:b w:val="1"/>
          <w:u w:val="single"/>
        </w:rPr>
        <w:t>2</w:t>
      </w:r>
      <w:r>
        <w:rPr>
          <w:rStyle w:val="C3"/>
          <w:rFonts w:ascii="Courier New" w:hAnsi="Courier New"/>
          <w:b w:val="1"/>
        </w:rPr>
        <w:t>:</w:t>
      </w:r>
      <w:r>
        <w:rPr>
          <w:rStyle w:val="C3"/>
          <w:rFonts w:ascii="Courier New" w:hAnsi="Courier New"/>
        </w:rPr>
        <w:t xml:space="preserve"> </w:t>
      </w:r>
      <w:r>
        <w:rPr>
          <w:rStyle w:val="C3"/>
          <w:rFonts w:ascii="Courier New" w:hAnsi="Courier New"/>
          <w:b w:val="1"/>
        </w:rPr>
        <w:t>DURANTE</w:t>
      </w:r>
      <w:r>
        <w:rPr>
          <w:rStyle w:val="C3"/>
          <w:rFonts w:ascii="Courier New" w:hAnsi="Courier New"/>
        </w:rPr>
        <w:t xml:space="preserve"> el mencionado mes, el Municipio junto a la sociedad civil promoverá diferentes actividades y expresiones con el objeto de la divulgación de la promoción, defensa y respeto de los Derechos de las niñas y niños.-</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3</w:t>
      </w:r>
      <w:r>
        <w:rPr>
          <w:rStyle w:val="C3"/>
          <w:rFonts w:ascii="Courier New" w:hAnsi="Courier New"/>
          <w:b w:val="1"/>
        </w:rPr>
        <w:t>:</w:t>
      </w:r>
      <w:r>
        <w:rPr>
          <w:rStyle w:val="C3"/>
          <w:rFonts w:ascii="Courier New" w:hAnsi="Courier New"/>
        </w:rPr>
        <w:t xml:space="preserve"> </w:t>
      </w:r>
      <w:r>
        <w:rPr>
          <w:rStyle w:val="C3"/>
          <w:rFonts w:ascii="Courier New" w:hAnsi="Courier New"/>
          <w:b w:val="1"/>
        </w:rPr>
        <w:t>ENCOMIÉNDASE</w:t>
      </w:r>
      <w:r>
        <w:rPr>
          <w:rStyle w:val="C3"/>
          <w:rFonts w:ascii="Courier New" w:hAnsi="Courier New"/>
        </w:rPr>
        <w:t xml:space="preserve"> al Departamento Ejecutivo Municipal, que en la medida de sus posibilidades, realice la impresión de un material de difusión de los Derechos que consagra la Convención, para ser distribuidos en Escuelas, Clubes, Dispensarios, Iglesias, Centros Vecinales y toda otra institución de bien público de la ciudad.- </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rPr>
        <w:t xml:space="preserve"> </w:t>
      </w:r>
      <w:r>
        <w:rPr>
          <w:rStyle w:val="C3"/>
          <w:rFonts w:ascii="Courier New" w:hAnsi="Courier New"/>
          <w:b w:val="1"/>
        </w:rPr>
        <w:t>PROMUÉVASE</w:t>
      </w:r>
      <w:r>
        <w:rPr>
          <w:rStyle w:val="C3"/>
          <w:rFonts w:ascii="Courier New" w:hAnsi="Courier New"/>
        </w:rPr>
        <w:t xml:space="preserve"> el desarrollo de actividades reflexivas en los colegios primarios y secundarios de nuestra ciudad.-</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pStyle w:val="P6"/>
        <w:ind w:left="0"/>
        <w:rPr>
          <w:rStyle w:val="C3"/>
        </w:rPr>
      </w:pPr>
    </w:p>
    <w:p>
      <w:pPr>
        <w:pStyle w:val="P6"/>
        <w:ind w:left="0"/>
      </w:pPr>
      <w:r>
        <w:t>DADA EN LA SALA DE SESIONES DEL HONORABLE CONCEJO DELIBERANTE A LOS VEINTIDOS DIAS DEL MES DE ABRIL DEL AÑO DOS MIL NUEVE.-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jc w:val="center"/>
      <w:outlineLvl w:val="0"/>
    </w:pPr>
    <w:rPr>
      <w:rFonts w:ascii="Courier New" w:hAnsi="Courier New"/>
      <w:b w:val="1"/>
    </w:rPr>
  </w:style>
  <w:style w:type="paragraph" w:styleId="P2">
    <w:name w:val="Título 2"/>
    <w:basedOn w:val="P0"/>
    <w:next w:val="P0"/>
    <w:pPr>
      <w:keepNext w:val="1"/>
      <w:jc w:val="center"/>
      <w:outlineLvl w:val="1"/>
    </w:pPr>
    <w:rPr>
      <w:b w:val="1"/>
    </w:rPr>
  </w:style>
  <w:style w:type="paragraph" w:styleId="P3">
    <w:name w:val="Texto independiente"/>
    <w:basedOn w:val="P0"/>
    <w:next w:val="P3"/>
    <w:pPr>
      <w:jc w:val="both"/>
    </w:pPr>
    <w:rPr>
      <w:rFonts w:ascii="Courier New" w:hAnsi="Courier New"/>
    </w:rPr>
  </w:style>
  <w:style w:type="paragraph" w:styleId="P4">
    <w:name w:val="Sangría de t. independiente"/>
    <w:basedOn w:val="P0"/>
    <w:next w:val="P4"/>
    <w:pPr>
      <w:ind w:left="748"/>
      <w:jc w:val="both"/>
    </w:pPr>
    <w:rPr>
      <w:rFonts w:ascii="Courier New" w:hAnsi="Courier New"/>
    </w:rPr>
  </w:style>
  <w:style w:type="paragraph" w:styleId="P5">
    <w:name w:val="Sangría 2 de t. independiente"/>
    <w:basedOn w:val="P0"/>
    <w:next w:val="P5"/>
    <w:pPr>
      <w:ind w:hanging="748" w:left="748"/>
      <w:jc w:val="both"/>
    </w:pPr>
    <w:rPr>
      <w:rFonts w:ascii="Courier New" w:hAnsi="Courier New"/>
    </w:rPr>
  </w:style>
  <w:style w:type="paragraph" w:styleId="P6">
    <w:name w:val="Sangría 3 de t. independiente"/>
    <w:basedOn w:val="P0"/>
    <w:next w:val="P6"/>
    <w:pPr>
      <w:ind w:left="748"/>
      <w:jc w:val="both"/>
    </w:pPr>
    <w:rPr>
      <w:rFonts w:ascii="Courier New" w:hAnsi="Courier New"/>
      <w:b w:val="1"/>
    </w:rPr>
  </w:style>
  <w:style w:type="paragraph" w:styleId="P7">
    <w:name w:val="Encabezado"/>
    <w:basedOn w:val="P0"/>
    <w:next w:val="P7"/>
    <w:pPr>
      <w:tabs>
        <w:tab w:val="center" w:pos="4252" w:leader="none"/>
        <w:tab w:val="right" w:pos="8504" w:leader="none"/>
      </w:tabs>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2009-04-24T04:05:00Z</dcterms:created>
  <cp:lastModifiedBy>Ethan Puglia</cp:lastModifiedBy>
  <cp:lastPrinted>2009-04-24T01:03:00Z</cp:lastPrinted>
  <dcterms:modified xsi:type="dcterms:W3CDTF">2019-03-28T17:34:12Z</dcterms:modified>
  <cp:revision>6</cp:revision>
  <dc:title>PROYECTO DE ORDENANZA VIOLENCIA FAMILIAR</dc:title>
</cp:coreProperties>
</file>