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6AF37E8" Type="http://schemas.openxmlformats.org/officeDocument/2006/relationships/officeDocument" Target="/word/document.xml" /><Relationship Id="coreR36AF37E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3"/>
      </w:pPr>
      <w:r>
        <w:t xml:space="preserve">ORDENANZA  N° 8370</w:t>
      </w:r>
    </w:p>
    <w:p>
      <w:pPr>
        <w:jc w:val="both"/>
        <w:rPr>
          <w:rStyle w:val="C3"/>
          <w:rFonts w:ascii="Courier New" w:hAnsi="Courier New"/>
        </w:rPr>
      </w:pPr>
    </w:p>
    <w:p>
      <w:pPr>
        <w:jc w:val="both"/>
        <w:rPr>
          <w:rStyle w:val="C3"/>
          <w:rFonts w:ascii="Courier New" w:hAnsi="Courier New"/>
        </w:rPr>
      </w:pPr>
    </w:p>
    <w:p>
      <w:pPr>
        <w:pStyle w:val="P11"/>
        <w:ind w:hanging="567" w:left="567"/>
        <w:jc w:val="both"/>
        <w:rPr>
          <w:rStyle w:val="C3"/>
          <w:b w:val="1"/>
          <w:u w:val="none"/>
        </w:rPr>
      </w:pPr>
      <w:r>
        <w:rPr>
          <w:rStyle w:val="C3"/>
          <w:b w:val="0"/>
          <w:u w:val="none"/>
        </w:rPr>
        <w:t>Visto:</w:t>
      </w:r>
      <w:r>
        <w:rPr>
          <w:rStyle w:val="C3"/>
          <w:u w:val="none"/>
        </w:rPr>
        <w:t xml:space="preserve"> </w:t>
      </w:r>
      <w:r>
        <w:rPr>
          <w:rStyle w:val="C3"/>
          <w:b w:val="0"/>
          <w:u w:val="none"/>
        </w:rPr>
        <w:t>La Ordenanza N° 8351, el C</w:t>
      </w:r>
      <w:r>
        <w:rPr>
          <w:rStyle w:val="C3"/>
          <w:b w:val="0"/>
          <w:u w:val="none"/>
        </w:rPr>
        <w:t>ódigo de Protecci</w:t>
      </w:r>
      <w:r>
        <w:rPr>
          <w:rStyle w:val="C3"/>
          <w:b w:val="0"/>
          <w:u w:val="none"/>
        </w:rPr>
        <w:t>ón Ambiental de la Ciudad de Alta Gracia, Ordenanza N° 7942</w:t>
      </w:r>
      <w:r>
        <w:rPr>
          <w:rStyle w:val="C3"/>
          <w:b w:val="0"/>
          <w:u w:val="none"/>
        </w:rPr>
        <w:t xml:space="preserve">; y </w:t>
      </w:r>
    </w:p>
    <w:p>
      <w:pPr>
        <w:ind w:hanging="561"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
      </w:pPr>
      <w:r>
        <w:t>C O N S I D E R A N D O</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imperio de la normativa ambiental, la Unidad de Gestión Ambiental Municipal (U.G.A) como Autoridad de Aplicación del mismo, tiene bajo su órbita las siguientes Áreas Municipales, conforme al Art.83:</w:t>
      </w:r>
    </w:p>
    <w:p>
      <w:pPr>
        <w:numPr>
          <w:ilvl w:val="0"/>
          <w:numId w:val="2"/>
        </w:numPr>
        <w:jc w:val="both"/>
        <w:rPr>
          <w:rStyle w:val="C3"/>
          <w:rFonts w:ascii="Courier New" w:hAnsi="Courier New"/>
        </w:rPr>
      </w:pPr>
      <w:r>
        <w:rPr>
          <w:rStyle w:val="C3"/>
          <w:rFonts w:ascii="Courier New" w:hAnsi="Courier New"/>
        </w:rPr>
        <w:t>Laboratorio Municipal de Aguas</w:t>
      </w:r>
    </w:p>
    <w:p>
      <w:pPr>
        <w:numPr>
          <w:ilvl w:val="0"/>
          <w:numId w:val="2"/>
        </w:numPr>
        <w:jc w:val="both"/>
        <w:rPr>
          <w:rStyle w:val="C3"/>
          <w:rFonts w:ascii="Courier New" w:hAnsi="Courier New"/>
        </w:rPr>
      </w:pPr>
      <w:r>
        <w:rPr>
          <w:rStyle w:val="C3"/>
          <w:rFonts w:ascii="Courier New" w:hAnsi="Courier New"/>
        </w:rPr>
        <w:t>Espacios Verdes</w:t>
      </w:r>
    </w:p>
    <w:p>
      <w:pPr>
        <w:numPr>
          <w:ilvl w:val="0"/>
          <w:numId w:val="2"/>
        </w:numPr>
        <w:jc w:val="both"/>
        <w:rPr>
          <w:rStyle w:val="C3"/>
          <w:rFonts w:ascii="Courier New" w:hAnsi="Courier New"/>
        </w:rPr>
      </w:pPr>
      <w:r>
        <w:rPr>
          <w:rStyle w:val="C3"/>
          <w:rFonts w:ascii="Courier New" w:hAnsi="Courier New"/>
        </w:rPr>
        <w:t>Gestión de residuos sólidos urbanos, patógenos, especiales e industriales.</w:t>
      </w:r>
    </w:p>
    <w:p>
      <w:pPr>
        <w:numPr>
          <w:ilvl w:val="0"/>
          <w:numId w:val="2"/>
        </w:numPr>
        <w:jc w:val="both"/>
        <w:rPr>
          <w:rStyle w:val="C3"/>
          <w:rFonts w:ascii="Courier New" w:hAnsi="Courier New"/>
        </w:rPr>
      </w:pPr>
      <w:r>
        <w:rPr>
          <w:rStyle w:val="C3"/>
          <w:rFonts w:ascii="Courier New" w:hAnsi="Courier New"/>
        </w:rPr>
        <w:t>Bromatología</w:t>
      </w:r>
    </w:p>
    <w:p>
      <w:pPr>
        <w:numPr>
          <w:ilvl w:val="0"/>
          <w:numId w:val="2"/>
        </w:numPr>
        <w:jc w:val="both"/>
        <w:rPr>
          <w:rStyle w:val="C3"/>
          <w:rFonts w:ascii="Courier New" w:hAnsi="Courier New"/>
        </w:rPr>
      </w:pPr>
      <w:r>
        <w:rPr>
          <w:rStyle w:val="C3"/>
          <w:rFonts w:ascii="Courier New" w:hAnsi="Courier New"/>
        </w:rPr>
        <w:t>Procedimiento de Evaluación de Impacto Ambiental</w:t>
      </w:r>
    </w:p>
    <w:p>
      <w:pPr>
        <w:numPr>
          <w:ilvl w:val="0"/>
          <w:numId w:val="2"/>
        </w:numPr>
        <w:jc w:val="both"/>
        <w:rPr>
          <w:rStyle w:val="C3"/>
          <w:rFonts w:ascii="Courier New" w:hAnsi="Courier New"/>
        </w:rPr>
      </w:pPr>
      <w:r>
        <w:rPr>
          <w:rStyle w:val="C3"/>
          <w:rFonts w:ascii="Courier New" w:hAnsi="Courier New"/>
        </w:rPr>
        <w:t>Procedimiento de Auditorías Ambientales;</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cumplimiento de su Art.81°, se creó el rango de subdirección de Medio Ambiente, según Ordenanza N° 8351, en la cual se estableció para el cargo una remuneración del 26% (VEINTISEIS POR CIENTO) conforme al sueldo especificado en el Art.2° de la Ordenanza N° 7906 en vigencia;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aras de adecuar las tareas descriptas con la remuneración de este cargo perteneciente al gabinete del Departamento Ejecutivo en cuanto a responsabilidades y dedicación horaria, con lo que respecta a lo establecido para categoría 24 descripto en la norma escalafonaria Municipal, modificando el porcentaje del Subdirector de Medio Ambiente al 30% (TREINTA POR CIENTO);   </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analizado el Proyecto de Ordenanza la Comisión de Hacienda, la misma emite despacho favorable, con modificaciones, aprobado por unanimidad, en Sesión Ordinaria del día 29 de Abril de 2009;</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p>
    <w:p>
      <w:pPr>
        <w:pStyle w:val="P8"/>
        <w:tabs>
          <w:tab w:val="clear" w:pos="4252" w:leader="none"/>
          <w:tab w:val="clear" w:pos="8504" w:leader="none"/>
        </w:tabs>
        <w:rPr>
          <w:rStyle w:val="C3"/>
          <w:rFonts w:ascii="Courier New" w:hAnsi="Courier New"/>
        </w:rPr>
      </w:pPr>
      <w:r>
        <w:rPr>
          <w:rStyle w:val="C3"/>
          <w:rFonts w:ascii="Courier New" w:hAnsi="Courier New"/>
        </w:rPr>
        <w:t>...///2.-</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MODIF</w:t>
      </w:r>
      <w:r>
        <w:rPr>
          <w:rStyle w:val="C3"/>
          <w:rFonts w:ascii="Courier New" w:hAnsi="Courier New"/>
          <w:b w:val="1"/>
        </w:rPr>
        <w:t>ÍCAS</w:t>
      </w:r>
      <w:r>
        <w:rPr>
          <w:rStyle w:val="C3"/>
          <w:rFonts w:ascii="Courier New" w:hAnsi="Courier New"/>
          <w:b w:val="1"/>
        </w:rPr>
        <w:t>E</w:t>
      </w:r>
      <w:r>
        <w:rPr>
          <w:rStyle w:val="C3"/>
          <w:rFonts w:ascii="Courier New" w:hAnsi="Courier New"/>
        </w:rPr>
        <w:t xml:space="preserve"> el Artículo 2°, de la Ordenanza N° 8351, el cual quedará redactado de la siguiente manera:</w:t>
      </w:r>
    </w:p>
    <w:p>
      <w:pPr>
        <w:ind w:hanging="561" w:left="561"/>
        <w:jc w:val="both"/>
        <w:rPr>
          <w:rStyle w:val="C3"/>
          <w:rFonts w:ascii="Courier New" w:hAnsi="Courier New"/>
        </w:rPr>
      </w:pPr>
      <w:r>
        <w:rPr>
          <w:rStyle w:val="C3"/>
          <w:rFonts w:ascii="Courier New" w:hAnsi="Courier New"/>
        </w:rPr>
        <w:t xml:space="preserve">    “</w:t>
      </w:r>
      <w:r>
        <w:rPr>
          <w:rStyle w:val="C3"/>
          <w:rFonts w:ascii="Courier New" w:hAnsi="Courier New"/>
          <w:u w:val="single"/>
        </w:rPr>
        <w:t>Art.2</w:t>
      </w:r>
      <w:r>
        <w:rPr>
          <w:rStyle w:val="C3"/>
          <w:rFonts w:ascii="Courier New" w:hAnsi="Courier New"/>
        </w:rPr>
        <w:t xml:space="preserve">: La remuneración del subdirector de Medio Ambiente se establecerá en un 30% (TREINTA POR CIENTO) conforme al sueldo especificado en el Art.2° de la Ordenanza N° 7906 en vigencia”.-   </w:t>
      </w:r>
    </w:p>
    <w:p>
      <w:pPr>
        <w:jc w:val="both"/>
        <w:rPr>
          <w:rStyle w:val="C3"/>
          <w:rFonts w:ascii="Courier New" w:hAnsi="Courier New"/>
        </w:rPr>
      </w:pPr>
    </w:p>
    <w:p>
      <w:pPr>
        <w:pStyle w:val="P4"/>
        <w:ind w:hanging="374" w:left="374"/>
        <w:rPr>
          <w:rStyle w:val="C3"/>
          <w:b w:val="1"/>
        </w:rPr>
      </w:pPr>
      <w:r>
        <w:rPr>
          <w:rStyle w:val="C3"/>
          <w:b w:val="1"/>
          <w:u w:val="single"/>
        </w:rPr>
        <w:t>Art.</w:t>
      </w:r>
      <w:r>
        <w:rPr>
          <w:rStyle w:val="C3"/>
          <w:b w:val="1"/>
          <w:u w:val="single"/>
        </w:rPr>
        <w:t>2</w:t>
      </w:r>
      <w:r>
        <w:rPr>
          <w:rStyle w:val="C3"/>
          <w:b w:val="1"/>
        </w:rPr>
        <w:t>: LA</w:t>
      </w:r>
      <w:r>
        <w:t xml:space="preserve"> presente Ordenanza comenzará a regir a partir de la fecha de su sanción en virtud del Artículo 24 de la Carta Orgánica Municipal</w:t>
      </w:r>
      <w:r>
        <w:rPr>
          <w:rStyle w:val="C3"/>
          <w:b w:val="1"/>
        </w:rPr>
        <w:t>.-</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pStyle w:val="P10"/>
      </w:pPr>
      <w:r>
        <w:t>DADA EN LA SALA DE SESIONES DEL HONORABLE CONCEJO DELIBERANTE A LOS VEINTINUEVE DIAS DEL MES DE ABRIL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rFonts w:ascii="Courier New" w:hAnsi="Courier New"/>
      <w:b w:val="1"/>
    </w:rPr>
  </w:style>
  <w:style w:type="paragraph" w:styleId="P2">
    <w:name w:val="Título 2"/>
    <w:basedOn w:val="P0"/>
    <w:next w:val="P0"/>
    <w:pPr>
      <w:keepNext w:val="1"/>
      <w:jc w:val="center"/>
      <w:outlineLvl w:val="1"/>
    </w:pPr>
    <w:rPr>
      <w:b w:val="1"/>
    </w:rPr>
  </w:style>
  <w:style w:type="paragraph" w:styleId="P3">
    <w:name w:val="Título 3"/>
    <w:basedOn w:val="P0"/>
    <w:next w:val="P0"/>
    <w:pPr>
      <w:keepNext w:val="1"/>
      <w:jc w:val="center"/>
      <w:outlineLvl w:val="2"/>
    </w:pPr>
    <w:rPr>
      <w:rFonts w:ascii="Courier New" w:hAnsi="Courier New"/>
      <w:b w:val="1"/>
      <w:u w:val="single"/>
    </w:rPr>
  </w:style>
  <w:style w:type="paragraph" w:styleId="P4">
    <w:name w:val="Texto independiente"/>
    <w:basedOn w:val="P0"/>
    <w:next w:val="P4"/>
    <w:pPr>
      <w:jc w:val="both"/>
    </w:pPr>
    <w:rPr>
      <w:rFonts w:ascii="Courier New" w:hAnsi="Courier New"/>
    </w:rPr>
  </w:style>
  <w:style w:type="paragraph" w:styleId="P5">
    <w:name w:val="Sangría de t. independiente"/>
    <w:basedOn w:val="P0"/>
    <w:next w:val="P5"/>
    <w:pPr>
      <w:ind w:left="748"/>
      <w:jc w:val="both"/>
    </w:pPr>
    <w:rPr>
      <w:rFonts w:ascii="Courier New" w:hAnsi="Courier New"/>
    </w:rPr>
  </w:style>
  <w:style w:type="paragraph" w:styleId="P6">
    <w:name w:val="Sangría 2 de t. independiente"/>
    <w:basedOn w:val="P0"/>
    <w:next w:val="P6"/>
    <w:pPr>
      <w:ind w:hanging="748" w:left="748"/>
      <w:jc w:val="both"/>
    </w:pPr>
    <w:rPr>
      <w:rFonts w:ascii="Courier New" w:hAnsi="Courier New"/>
    </w:rPr>
  </w:style>
  <w:style w:type="paragraph" w:styleId="P7">
    <w:name w:val="Sangría 3 de t. independiente"/>
    <w:basedOn w:val="P0"/>
    <w:next w:val="P7"/>
    <w:pPr>
      <w:ind w:left="748"/>
      <w:jc w:val="both"/>
    </w:pPr>
    <w:rPr>
      <w:rFonts w:ascii="Courier New" w:hAnsi="Courier New"/>
      <w:b w:val="1"/>
    </w:rPr>
  </w:style>
  <w:style w:type="paragraph" w:styleId="P8">
    <w:name w:val="Encabezado"/>
    <w:basedOn w:val="P0"/>
    <w:next w:val="P8"/>
    <w:pPr>
      <w:tabs>
        <w:tab w:val="center" w:pos="4252" w:leader="none"/>
        <w:tab w:val="right" w:pos="8504" w:leader="none"/>
      </w:tabs>
    </w:pPr>
    <w:rPr/>
  </w:style>
  <w:style w:type="paragraph" w:styleId="P9">
    <w:name w:val="Texto independiente 2"/>
    <w:basedOn w:val="P0"/>
    <w:next w:val="P9"/>
    <w:pPr/>
    <w:rPr>
      <w:rFonts w:ascii="Arial" w:hAnsi="Arial"/>
      <w:b w:val="1"/>
      <w:sz w:val="28"/>
    </w:rPr>
  </w:style>
  <w:style w:type="paragraph" w:styleId="P10">
    <w:name w:val="Texto independiente 3"/>
    <w:basedOn w:val="P0"/>
    <w:next w:val="P10"/>
    <w:pPr>
      <w:jc w:val="both"/>
    </w:pPr>
    <w:rPr>
      <w:rFonts w:ascii="Courier New" w:hAnsi="Courier New"/>
      <w:b w:val="1"/>
    </w:rPr>
  </w:style>
  <w:style w:type="paragraph" w:styleId="P11">
    <w:name w:val="Título"/>
    <w:basedOn w:val="P0"/>
    <w:next w:val="P11"/>
    <w:pPr>
      <w:jc w:val="center"/>
    </w:pPr>
    <w:rPr>
      <w:rFonts w:ascii="Courier New" w:hAnsi="Courier New"/>
      <w:b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2009-05-01T01:57:00Z</dcterms:created>
  <cp:lastModifiedBy>Ethan Puglia</cp:lastModifiedBy>
  <cp:lastPrinted>2009-05-06T00:23:00Z</cp:lastPrinted>
  <dcterms:modified xsi:type="dcterms:W3CDTF">2019-03-28T17:34:12Z</dcterms:modified>
  <cp:revision>7</cp:revision>
  <dc:title>PROYECTO DE ORDENANZA VIOLENCIA FAMILIAR</dc:title>
</cp:coreProperties>
</file>