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359E7B" Type="http://schemas.openxmlformats.org/officeDocument/2006/relationships/officeDocument" Target="/word/document.xml" /><Relationship Id="coreR4A359E7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3"/>
      </w:pPr>
      <w:r>
        <w:t xml:space="preserve">ORDENANZA  N° 8371</w:t>
      </w:r>
    </w:p>
    <w:p>
      <w:pPr>
        <w:jc w:val="both"/>
        <w:rPr>
          <w:rStyle w:val="C3"/>
          <w:rFonts w:ascii="Courier New" w:hAnsi="Courier New"/>
        </w:rPr>
      </w:pPr>
    </w:p>
    <w:p>
      <w:pPr>
        <w:jc w:val="both"/>
        <w:rPr>
          <w:rStyle w:val="C3"/>
          <w:rFonts w:ascii="Courier New" w:hAnsi="Courier New"/>
        </w:rPr>
      </w:pPr>
    </w:p>
    <w:p>
      <w:pPr>
        <w:pStyle w:val="P11"/>
        <w:ind w:hanging="567" w:left="567"/>
        <w:jc w:val="both"/>
        <w:rPr>
          <w:rStyle w:val="C3"/>
          <w:b w:val="1"/>
          <w:u w:val="none"/>
        </w:rPr>
      </w:pPr>
      <w:r>
        <w:rPr>
          <w:rStyle w:val="C3"/>
          <w:b w:val="0"/>
          <w:u w:val="none"/>
        </w:rPr>
        <w:t>Visto:</w:t>
      </w:r>
      <w:r>
        <w:rPr>
          <w:rStyle w:val="C3"/>
          <w:u w:val="none"/>
        </w:rPr>
        <w:t xml:space="preserve"> </w:t>
      </w:r>
      <w:r>
        <w:rPr>
          <w:rStyle w:val="C3"/>
          <w:b w:val="0"/>
          <w:u w:val="none"/>
        </w:rPr>
        <w:t xml:space="preserve">El Expediente </w:t>
      </w:r>
      <w:r>
        <w:rPr>
          <w:rStyle w:val="C3"/>
          <w:b w:val="0"/>
          <w:u w:val="none"/>
        </w:rPr>
        <w:t xml:space="preserve">N° </w:t>
      </w:r>
      <w:r>
        <w:rPr>
          <w:rStyle w:val="C3"/>
          <w:b w:val="0"/>
          <w:u w:val="none"/>
        </w:rPr>
        <w:t>549/01 Adjuntos 1282/03 y 336/02</w:t>
      </w:r>
      <w:r>
        <w:rPr>
          <w:rStyle w:val="C3"/>
          <w:b w:val="0"/>
          <w:u w:val="none"/>
        </w:rPr>
        <w:t xml:space="preserve">; y </w:t>
      </w:r>
    </w:p>
    <w:p>
      <w:pPr>
        <w:ind w:hanging="561" w:left="561"/>
        <w:jc w:val="both"/>
        <w:rPr>
          <w:rStyle w:val="C3"/>
          <w:rFonts w:ascii="Courier New" w:hAnsi="Courier New"/>
        </w:rPr>
      </w:pPr>
    </w:p>
    <w:p>
      <w:pPr>
        <w:jc w:val="both"/>
        <w:rPr>
          <w:rStyle w:val="C3"/>
          <w:rFonts w:ascii="Courier New" w:hAnsi="Courier New"/>
        </w:rPr>
      </w:pPr>
    </w:p>
    <w:p>
      <w:pPr>
        <w:pStyle w:val="P1"/>
      </w:pPr>
      <w:r>
        <w:t>C O N S I D E R A N D O</w:t>
      </w:r>
    </w:p>
    <w:p>
      <w:pPr>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través del mismo, la Dirección de Rentas de la Municipalidad de Alta Gracia, mediante formulario de  fecha 26 de Abril de 2001, inicia formal trámite de  eximición de Tasa por Servicios a la Propiedad correspondiente al inmueble Designación Catastral 03-01-321-012-000;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mencionado inmueble pertenece a la Sra. Mónica Luz Díaz, DNI Nº 22.919.918, la que acredita tenencia precaria mediante donación (Ordenanza Nº 3662-fs.11,12,13), no recibiendo respuesta en el expediente de mención;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posteriormente y en Expediente N° 1282/03, mediante nota reitera solicitud de eximición con informe de Sección Catastro en la que ésta noticia, a Fs.5 Vta., que la solicitante es titular del mencionado inmueble con pase a Solidaridad de fecha 18 de Agosto de 2003 sin respuesta;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tramite administrativo, Expediente  N° 336/02, y por nota vuelve ha reiterar la eximición que nos ocupa;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mediante Resolución de la Dirección de Ingresos Públicos Nº 125/01 se eximió a la propiedad de la Sra. Díaz por los períodos no abonados correspondientes a los años 2000 y 2001;</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oportunamente, en el año 2002 y mediante Ordenanza Nº 5725 se fija cuota mensual mínima conforme Ordenanza Nº 5485 y beneficios de la Ordenanza Nº 5700;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Resolución Nº328/07, nuevamente la DIP exime los períodos correspondiente a los años 2004 y 2005 y fija cuota mínima para los años 2006 y 2007;</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nuevamente y por Resolución Nº 263/08 de la DIP, se le fija cuota mensual de PESOS DOCE ($12.00);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relevamiento Socioeconómico y Ambiental efectuado (fs.23), por la Dirección de Desarrollo Humano y Trabajo,  noticia que se trata de una familia extensa, con ingresos a través del trabajo informal y transferencias formales, reciben módulo alimentario y la vivienda carece de revoque con piso de cemento;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06 de Mayo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CONDONAR</w:t>
      </w:r>
      <w:r>
        <w:rPr>
          <w:rStyle w:val="C3"/>
          <w:rFonts w:ascii="Courier New" w:hAnsi="Courier New"/>
        </w:rPr>
        <w:t xml:space="preserve">  la deuda que por Tasa por Servicios a la Propiedad mantiene con la Municipalidad de Alta Gracia a la fecha de promulgación de la presente, el inmueble Designación Catastral 03-01-321-012-000.-   </w:t>
      </w:r>
    </w:p>
    <w:p>
      <w:pPr>
        <w:jc w:val="both"/>
        <w:rPr>
          <w:rStyle w:val="C3"/>
          <w:rFonts w:ascii="Courier New" w:hAnsi="Courier New"/>
        </w:rPr>
      </w:pPr>
    </w:p>
    <w:p>
      <w:pPr>
        <w:pStyle w:val="P4"/>
        <w:ind w:hanging="374" w:left="374"/>
        <w:rPr>
          <w:rStyle w:val="C3"/>
          <w:b w:val="1"/>
        </w:rPr>
      </w:pPr>
      <w:r>
        <w:rPr>
          <w:rStyle w:val="C3"/>
          <w:b w:val="1"/>
          <w:u w:val="single"/>
        </w:rPr>
        <w:t>Art.2</w:t>
      </w:r>
      <w:r>
        <w:rPr>
          <w:rStyle w:val="C3"/>
          <w:b w:val="1"/>
        </w:rPr>
        <w:t xml:space="preserve">: </w:t>
      </w:r>
      <w:r>
        <w:rPr>
          <w:rStyle w:val="C3"/>
          <w:b w:val="1"/>
        </w:rPr>
        <w:t>CONDONAR</w:t>
      </w:r>
      <w:r>
        <w:t xml:space="preserve"> las cuotas a vencer hasta el 31 de Diciembre de 2009 por Tasa por Servicios a la Propiedad correspondiente al inmueble Designación Catastral 03-01-321-012-000, momento en el que se deberá realizar nuevo estudio Socioeconómico y en caso de mantenerse la situación, renovar el beneficio por un año más.-</w:t>
      </w:r>
    </w:p>
    <w:p>
      <w:pPr>
        <w:jc w:val="both"/>
        <w:rPr>
          <w:rStyle w:val="C3"/>
          <w:rFonts w:ascii="Courier New" w:hAnsi="Courier New"/>
        </w:rPr>
      </w:pPr>
      <w:r>
        <w:rPr>
          <w:rStyle w:val="C3"/>
          <w:rFonts w:ascii="Courier New" w:hAnsi="Courier New"/>
        </w:rP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pStyle w:val="P10"/>
      </w:pPr>
      <w:r>
        <w:t>DADA EN LA SALA DE SESIONES DEL HONORABLE CONCEJO DELIBERANTE A LOS SEIS DIAS DEL MES DE MAYO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rFonts w:ascii="Courier New" w:hAnsi="Courier New"/>
      <w:b w:val="1"/>
    </w:rPr>
  </w:style>
  <w:style w:type="paragraph" w:styleId="P2">
    <w:name w:val="Título 2"/>
    <w:basedOn w:val="P0"/>
    <w:next w:val="P0"/>
    <w:pPr>
      <w:keepNext w:val="1"/>
      <w:jc w:val="center"/>
      <w:outlineLvl w:val="1"/>
    </w:pPr>
    <w:rPr>
      <w:b w:val="1"/>
    </w:rPr>
  </w:style>
  <w:style w:type="paragraph" w:styleId="P3">
    <w:name w:val="Título 3"/>
    <w:basedOn w:val="P0"/>
    <w:next w:val="P0"/>
    <w:pPr>
      <w:keepNext w:val="1"/>
      <w:jc w:val="center"/>
      <w:outlineLvl w:val="2"/>
    </w:pPr>
    <w:rPr>
      <w:rFonts w:ascii="Courier New" w:hAnsi="Courier New"/>
      <w:b w:val="1"/>
      <w:u w:val="single"/>
    </w:rPr>
  </w:style>
  <w:style w:type="paragraph" w:styleId="P4">
    <w:name w:val="Texto independiente"/>
    <w:basedOn w:val="P0"/>
    <w:next w:val="P4"/>
    <w:pPr>
      <w:jc w:val="both"/>
    </w:pPr>
    <w:rPr>
      <w:rFonts w:ascii="Courier New" w:hAnsi="Courier New"/>
    </w:rPr>
  </w:style>
  <w:style w:type="paragraph" w:styleId="P5">
    <w:name w:val="Sangría de t. independiente"/>
    <w:basedOn w:val="P0"/>
    <w:next w:val="P5"/>
    <w:pPr>
      <w:ind w:left="748"/>
      <w:jc w:val="both"/>
    </w:pPr>
    <w:rPr>
      <w:rFonts w:ascii="Courier New" w:hAnsi="Courier New"/>
    </w:rPr>
  </w:style>
  <w:style w:type="paragraph" w:styleId="P6">
    <w:name w:val="Sangría 2 de t. independiente"/>
    <w:basedOn w:val="P0"/>
    <w:next w:val="P6"/>
    <w:pPr>
      <w:ind w:hanging="748" w:left="748"/>
      <w:jc w:val="both"/>
    </w:pPr>
    <w:rPr>
      <w:rFonts w:ascii="Courier New" w:hAnsi="Courier New"/>
    </w:rPr>
  </w:style>
  <w:style w:type="paragraph" w:styleId="P7">
    <w:name w:val="Sangría 3 de t. independiente"/>
    <w:basedOn w:val="P0"/>
    <w:next w:val="P7"/>
    <w:pPr>
      <w:ind w:left="748"/>
      <w:jc w:val="both"/>
    </w:pPr>
    <w:rPr>
      <w:rFonts w:ascii="Courier New" w:hAnsi="Courier New"/>
      <w:b w:val="1"/>
    </w:rPr>
  </w:style>
  <w:style w:type="paragraph" w:styleId="P8">
    <w:name w:val="Encabezado"/>
    <w:basedOn w:val="P0"/>
    <w:next w:val="P8"/>
    <w:pPr>
      <w:tabs>
        <w:tab w:val="center" w:pos="4252" w:leader="none"/>
        <w:tab w:val="right" w:pos="8504" w:leader="none"/>
      </w:tabs>
    </w:pPr>
    <w:rPr/>
  </w:style>
  <w:style w:type="paragraph" w:styleId="P9">
    <w:name w:val="Texto independiente 2"/>
    <w:basedOn w:val="P0"/>
    <w:next w:val="P9"/>
    <w:pPr/>
    <w:rPr>
      <w:rFonts w:ascii="Arial" w:hAnsi="Arial"/>
      <w:b w:val="1"/>
      <w:sz w:val="28"/>
    </w:rPr>
  </w:style>
  <w:style w:type="paragraph" w:styleId="P10">
    <w:name w:val="Texto independiente 3"/>
    <w:basedOn w:val="P0"/>
    <w:next w:val="P10"/>
    <w:pPr>
      <w:jc w:val="both"/>
    </w:pPr>
    <w:rPr>
      <w:rFonts w:ascii="Courier New" w:hAnsi="Courier New"/>
      <w:b w:val="1"/>
    </w:rPr>
  </w:style>
  <w:style w:type="paragraph" w:styleId="P11">
    <w:name w:val="Título"/>
    <w:basedOn w:val="P0"/>
    <w:next w:val="P11"/>
    <w:pPr>
      <w:jc w:val="center"/>
    </w:pPr>
    <w:rPr>
      <w:rFonts w:ascii="Courier New" w:hAnsi="Courier New"/>
      <w:b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2009-05-08T00:33:00Z</dcterms:created>
  <cp:lastModifiedBy>Ethan Puglia</cp:lastModifiedBy>
  <cp:lastPrinted>2009-05-06T00:23:00Z</cp:lastPrinted>
  <dcterms:modified xsi:type="dcterms:W3CDTF">2019-03-28T17:34:12Z</dcterms:modified>
  <cp:revision>8</cp:revision>
  <dc:title>PROYECTO DE ORDENANZA VIOLENCIA FAMILIAR</dc:title>
</cp:coreProperties>
</file>