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561E73A" Type="http://schemas.openxmlformats.org/officeDocument/2006/relationships/officeDocument" Target="/word/document.xml" /><Relationship Id="coreR3561E73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 8374</w:t>
      </w:r>
    </w:p>
    <w:p>
      <w:pPr>
        <w:jc w:val="both"/>
        <w:rPr>
          <w:rStyle w:val="C3"/>
          <w:rFonts w:ascii="Courier New" w:hAnsi="Courier New"/>
        </w:rPr>
      </w:pPr>
    </w:p>
    <w:p>
      <w:pPr>
        <w:jc w:val="both"/>
        <w:rPr>
          <w:rStyle w:val="C3"/>
          <w:rFonts w:ascii="Courier New" w:hAnsi="Courier New"/>
        </w:rPr>
      </w:pPr>
    </w:p>
    <w:p>
      <w:pPr>
        <w:pStyle w:val="P12"/>
        <w:ind w:hanging="567" w:left="567"/>
        <w:jc w:val="both"/>
        <w:rPr>
          <w:rStyle w:val="C3"/>
          <w:b w:val="1"/>
          <w:u w:val="none"/>
        </w:rPr>
      </w:pPr>
      <w:r>
        <w:rPr>
          <w:rStyle w:val="C3"/>
          <w:b w:val="0"/>
          <w:u w:val="none"/>
        </w:rPr>
        <w:t>Visto:</w:t>
      </w:r>
      <w:r>
        <w:rPr>
          <w:rStyle w:val="C3"/>
          <w:u w:val="none"/>
        </w:rPr>
        <w:t xml:space="preserve"> </w:t>
      </w:r>
      <w:r>
        <w:rPr>
          <w:rStyle w:val="C3"/>
          <w:b w:val="0"/>
          <w:u w:val="none"/>
        </w:rPr>
        <w:t xml:space="preserve">El fallecimiento del Ex Presidente de la República, Dr. Raúl Ricardo Alfonsín; y </w:t>
      </w:r>
    </w:p>
    <w:p>
      <w:pPr>
        <w:ind w:hanging="561" w:left="561"/>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jc w:val="both"/>
        <w:rPr>
          <w:rStyle w:val="C3"/>
          <w:rFonts w:ascii="Courier New" w:hAnsi="Courier New"/>
        </w:rPr>
      </w:pPr>
    </w:p>
    <w:p>
      <w:pPr>
        <w:pStyle w:val="P6"/>
        <w:ind w:left="561"/>
      </w:pPr>
      <w:r>
        <w:t xml:space="preserve">Que su desaparición física acontecida el día 31 de Marzo de 2009 conmueve a toda la República, dada su hombría de bien, sus excepcionales y visionarias cualidades  humanas, profesionales,  democráticas y sus dotes políticas;</w:t>
      </w:r>
    </w:p>
    <w:p>
      <w:pPr>
        <w:pStyle w:val="P6"/>
        <w:ind w:left="561"/>
      </w:pPr>
    </w:p>
    <w:p>
      <w:pPr>
        <w:ind w:left="561"/>
        <w:jc w:val="both"/>
        <w:rPr>
          <w:rStyle w:val="C3"/>
          <w:rFonts w:ascii="Courier New" w:hAnsi="Courier New"/>
        </w:rPr>
      </w:pPr>
      <w:r>
        <w:rPr>
          <w:rStyle w:val="C3"/>
          <w:rFonts w:ascii="Courier New" w:hAnsi="Courier New"/>
        </w:rPr>
        <w:t>Que el ex mandatario quedará en la memoria por haber inaugurado el período democrático mas extenso de los últimos 100 años de historia argentina pudiéndose constatar que, en el tramo final de su carrera política, sus antiguos seguidores, pero también sus adversarios, compitieron por estrecharle la mano;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oportunismo o no, la saga confirmó que el ex presidente, en su vejez, logró ubicarse por encima de ciertas antinomias;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sobrevoló las posiciones de quienes lo ensalzaron como artífice de la transición democrática o impulsor del histórico Juicio a las Juntas y de aquellos que lo detractaron por las leyes de Obediencia Debida y Punto Final o la recordada frase "la casa está en orden" de las Pascuas de 1987, tras la rebelión carapintada;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deben figurar aquellos que lo recuerdan, y condenan, por el Pacto de Olivos, el acuerdo que abrió las puertas a la reforma constitucional del año 1994;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sí podemos afirmar y quedará claro, es que ciertos aspectos de la figura del extinto líder y de su trascendencia en la historia reciente están cerca de ubicarse por encima de esas discusiones;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gallego de carácter irascible", como lo definieron siempre hasta sus más fanáticos simpatizantes, reforzó ese lugar con sus últimas intervenciones públicas, más inclinadas a la moderación, el balance y el análisis que a la chicana cotidiana;</w:t>
      </w:r>
    </w:p>
    <w:p>
      <w:pPr>
        <w:ind w:left="561"/>
        <w:jc w:val="both"/>
        <w:rPr>
          <w:rStyle w:val="C3"/>
          <w:rFonts w:ascii="Courier New" w:hAnsi="Courier New"/>
        </w:rPr>
      </w:pPr>
      <w:r>
        <w:rPr>
          <w:rStyle w:val="C3"/>
          <w:rFonts w:ascii="Courier New" w:hAnsi="Courier New"/>
        </w:rPr>
        <w:t xml:space="preserve"> </w:t>
      </w:r>
    </w:p>
    <w:p>
      <w:pPr>
        <w:pStyle w:val="P7"/>
        <w:ind w:firstLine="0" w:left="561"/>
      </w:pPr>
      <w:r>
        <w:t>Que el ex presidente insistió una y otra vez con un mensaje destinado a las nuevas generaciones:</w:t>
      </w:r>
    </w:p>
    <w:p>
      <w:pPr>
        <w:ind w:left="561"/>
        <w:jc w:val="both"/>
        <w:rPr>
          <w:rStyle w:val="C3"/>
          <w:rFonts w:ascii="Courier New" w:hAnsi="Courier New"/>
        </w:rPr>
      </w:pPr>
      <w:r>
        <w:rPr>
          <w:rStyle w:val="C3"/>
          <w:rFonts w:ascii="Courier New" w:hAnsi="Courier New"/>
        </w:rPr>
        <w:t>"Sigan ideas y no a hombres. Los hombres pasan, las ideas quedan y se transforman en antorchas que mantienen viva la política democrática”;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supuesto que tuvo errores, pero transmitía su pensamiento con convicción y no analizaba previamente las encuestas para ver que convenía decir;</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fue un férreo defensor del sistema democrático, su fervor republicano, su transparencia, su compromiso y su lucha;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su legado es haber enseñado a sostener los principios y valores democráticos sin temer a los desafíos, con la convicción de que la política es la principal herramienta para lograr el bienestar del pueblo;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fue artífice directo de la recuperación de la democracia en nuestro país, acérrimo defensor de la división de poderes y del diálogo, superando las fronteras de los partidos políticos, para trazar el camino de la democracia;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1983 propuso en forma permanente y como un rezo, la lectura del Preámbulo, el respeto a la Constitución Nacional y la necesidad de instalar en la sociedad argentina el respeto, la tolerancia y el consenso;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su muerte nos permite poner un manto de piedad sobre sus errores y exaltar las virtudes pero, por sobre todo, provocar en los argentinos tomar la posta de sus valores esenciales;</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muchos de los ideales que se levantaron en la década del 80 están aún por cristalizarse y es nuestro deber y obligación saldar la cuenta, siendo ese el mejor homenaje que, desde una expresión política popular, se le puede hacer al fallecido Dr. Alfonsín;</w:t>
      </w:r>
    </w:p>
    <w:p>
      <w:pPr>
        <w:ind w:left="561"/>
        <w:jc w:val="both"/>
        <w:rPr>
          <w:rStyle w:val="C3"/>
          <w:rFonts w:ascii="Courier New" w:hAnsi="Courier New"/>
          <w:color w:val="000000"/>
        </w:rPr>
      </w:pPr>
    </w:p>
    <w:p>
      <w:pPr>
        <w:ind w:left="561"/>
        <w:jc w:val="both"/>
        <w:rPr>
          <w:rStyle w:val="C3"/>
          <w:rFonts w:ascii="Courier New" w:hAnsi="Courier New"/>
          <w:color w:val="000000"/>
        </w:rPr>
      </w:pPr>
      <w:r>
        <w:rPr>
          <w:rStyle w:val="C3"/>
          <w:rFonts w:ascii="Courier New" w:hAnsi="Courier New"/>
          <w:color w:val="000000"/>
        </w:rPr>
        <w:t>Que con solo recorrer la historia del partido político al cual pertenecía (la Unión Cívica Radical), alcanza para entender la magnitud de las ideas expuestas al servicio de su país, desde sus comienzos, hasta el ejercicio mismo de la primera magistratura, y aun trascendiéndolo a él. Pero lo que no se puede pasar por alto, es la capacidad expuesta por el dirigente, de revitalizar y enfervorecer a una estructura, muchas veces más pesada de lo normal, ya que es considerada una de las más añejas del mundo, con todo lo que ello significa;</w:t>
      </w:r>
    </w:p>
    <w:p>
      <w:pPr>
        <w:ind w:left="561"/>
        <w:jc w:val="both"/>
        <w:rPr>
          <w:rStyle w:val="C3"/>
          <w:rFonts w:ascii="Courier New" w:hAnsi="Courier New"/>
          <w:color w:val="000000"/>
        </w:rPr>
      </w:pPr>
    </w:p>
    <w:p>
      <w:pPr>
        <w:ind w:left="561"/>
        <w:jc w:val="both"/>
        <w:rPr>
          <w:rStyle w:val="C3"/>
          <w:rFonts w:ascii="Courier New" w:hAnsi="Courier New"/>
          <w:color w:val="000000"/>
        </w:rPr>
      </w:pPr>
      <w:r>
        <w:rPr>
          <w:rStyle w:val="C3"/>
          <w:rFonts w:ascii="Courier New" w:hAnsi="Courier New"/>
          <w:color w:val="000000"/>
        </w:rPr>
        <w:t>Que fue conductor por naturaleza, enmarcado en esa categoría cuasi extinguida, por lo menos en esta parte del hemisferio. Tal vez no por casualidad, después del golpe de estado económico, se recicló así mismo, y generó un fuerte lazo espiritual, con el pueblo que no lo supo comprender, o bien le fue indiferente, a la caída del estadista, el que quizás en ese momento, no encontró la comprensión, de ese complejo escenario de los años ochenta;</w:t>
      </w:r>
    </w:p>
    <w:p>
      <w:pPr>
        <w:ind w:left="561"/>
        <w:jc w:val="both"/>
        <w:rPr>
          <w:rStyle w:val="C3"/>
          <w:rFonts w:ascii="Courier New" w:hAnsi="Courier New"/>
          <w:color w:val="000000"/>
        </w:rPr>
      </w:pPr>
    </w:p>
    <w:p>
      <w:pPr>
        <w:ind w:left="561"/>
        <w:jc w:val="both"/>
        <w:rPr>
          <w:rStyle w:val="C3"/>
          <w:rFonts w:ascii="Courier New" w:hAnsi="Courier New"/>
          <w:color w:val="000000"/>
        </w:rPr>
      </w:pPr>
      <w:r>
        <w:rPr>
          <w:rStyle w:val="C3"/>
          <w:rFonts w:ascii="Courier New" w:hAnsi="Courier New"/>
          <w:color w:val="000000"/>
        </w:rPr>
        <w:t>Que hoy su dimensión trasciende las fronteras de Argentina, ya que esa figura es tomada en el mundo, como al político que se animó a concretar el Nüremberg argentino, aun soportando las asonadas militares y los interminables paros que dibujaban la silueta de un nihilismo en retroceso, ahora bien en este contexto, nadie puede pasar por alto sus fuertes convicciones democráticas, para hacerle frente a tamaña embestida, y en semejante atmósfera política, aún teniendo en cuenta que Nüremberg fue llevado a cabo por potencias que ganaron una guerra y no por un Estado Democrático;</w:t>
      </w:r>
    </w:p>
    <w:p>
      <w:pPr>
        <w:ind w:left="561"/>
        <w:jc w:val="both"/>
        <w:rPr>
          <w:rStyle w:val="C3"/>
          <w:rFonts w:ascii="Courier New" w:hAnsi="Courier New"/>
          <w:color w:val="000000"/>
        </w:rPr>
      </w:pPr>
    </w:p>
    <w:p>
      <w:pPr>
        <w:ind w:left="561"/>
        <w:jc w:val="right"/>
        <w:rPr>
          <w:rStyle w:val="C3"/>
          <w:rFonts w:ascii="Courier New" w:hAnsi="Courier New"/>
          <w:color w:val="000000"/>
        </w:rPr>
      </w:pPr>
      <w:r>
        <w:rPr>
          <w:rStyle w:val="C3"/>
          <w:rFonts w:ascii="Courier New" w:hAnsi="Courier New"/>
          <w:color w:val="000000"/>
        </w:rPr>
        <w:t>...//</w:t>
      </w:r>
    </w:p>
    <w:p>
      <w:pPr>
        <w:ind w:left="561"/>
        <w:jc w:val="both"/>
        <w:rPr>
          <w:rStyle w:val="C3"/>
          <w:rFonts w:ascii="Courier New" w:hAnsi="Courier New"/>
          <w:color w:val="000000"/>
        </w:rPr>
      </w:pPr>
    </w:p>
    <w:p>
      <w:pPr>
        <w:ind w:left="561"/>
        <w:jc w:val="both"/>
        <w:rPr>
          <w:rStyle w:val="C3"/>
          <w:rFonts w:ascii="Courier New" w:hAnsi="Courier New"/>
          <w:color w:val="000000"/>
        </w:rPr>
      </w:pPr>
    </w:p>
    <w:p>
      <w:pPr>
        <w:ind w:left="561"/>
        <w:jc w:val="both"/>
        <w:rPr>
          <w:rStyle w:val="C3"/>
          <w:rFonts w:ascii="Courier New" w:hAnsi="Courier New"/>
          <w:color w:val="000000"/>
        </w:rPr>
      </w:pPr>
    </w:p>
    <w:p>
      <w:pPr>
        <w:ind w:left="561"/>
        <w:jc w:val="both"/>
        <w:rPr>
          <w:rStyle w:val="C3"/>
          <w:rFonts w:ascii="Courier New" w:hAnsi="Courier New"/>
          <w:color w:val="000000"/>
        </w:rPr>
      </w:pPr>
    </w:p>
    <w:p>
      <w:pPr>
        <w:ind w:left="561"/>
        <w:jc w:val="both"/>
        <w:rPr>
          <w:rStyle w:val="C3"/>
          <w:rFonts w:ascii="Courier New" w:hAnsi="Courier New"/>
          <w:color w:val="000000"/>
        </w:rPr>
      </w:pPr>
    </w:p>
    <w:p>
      <w:pPr>
        <w:ind w:left="561"/>
        <w:jc w:val="both"/>
        <w:rPr>
          <w:rStyle w:val="C3"/>
          <w:rFonts w:ascii="Courier New" w:hAnsi="Courier New"/>
          <w:color w:val="000000"/>
        </w:rPr>
      </w:pPr>
    </w:p>
    <w:p>
      <w:pPr>
        <w:ind w:left="561"/>
        <w:jc w:val="both"/>
        <w:rPr>
          <w:rStyle w:val="C3"/>
          <w:rFonts w:ascii="Courier New" w:hAnsi="Courier New"/>
          <w:color w:val="000000"/>
        </w:rPr>
      </w:pPr>
    </w:p>
    <w:p>
      <w:pPr>
        <w:ind w:left="561"/>
        <w:jc w:val="both"/>
        <w:rPr>
          <w:rStyle w:val="C3"/>
          <w:rFonts w:ascii="Courier New" w:hAnsi="Courier New"/>
          <w:color w:val="000000"/>
        </w:rPr>
      </w:pPr>
    </w:p>
    <w:p>
      <w:pPr>
        <w:jc w:val="both"/>
        <w:rPr>
          <w:rStyle w:val="C3"/>
          <w:rFonts w:ascii="Courier New" w:hAnsi="Courier New"/>
          <w:color w:val="000000"/>
        </w:rPr>
      </w:pPr>
      <w:r>
        <w:rPr>
          <w:rStyle w:val="C3"/>
          <w:rFonts w:ascii="Courier New" w:hAnsi="Courier New"/>
          <w:color w:val="000000"/>
        </w:rPr>
        <w:t>...///4.-</w:t>
      </w:r>
    </w:p>
    <w:p>
      <w:pPr>
        <w:jc w:val="both"/>
        <w:rPr>
          <w:rStyle w:val="C3"/>
          <w:rFonts w:ascii="Courier New" w:hAnsi="Courier New"/>
          <w:color w:val="000000"/>
        </w:rPr>
      </w:pPr>
    </w:p>
    <w:p>
      <w:pPr>
        <w:ind w:left="561"/>
        <w:jc w:val="both"/>
        <w:rPr>
          <w:rStyle w:val="C3"/>
          <w:rFonts w:ascii="Courier New" w:hAnsi="Courier New"/>
          <w:color w:val="000000"/>
        </w:rPr>
      </w:pPr>
    </w:p>
    <w:p>
      <w:pPr>
        <w:ind w:left="561"/>
        <w:jc w:val="both"/>
        <w:rPr>
          <w:rStyle w:val="C3"/>
          <w:rFonts w:ascii="Courier New" w:hAnsi="Courier New"/>
          <w:color w:val="000000"/>
        </w:rPr>
      </w:pPr>
      <w:r>
        <w:rPr>
          <w:rStyle w:val="C3"/>
          <w:rFonts w:ascii="Courier New" w:hAnsi="Courier New"/>
          <w:color w:val="000000"/>
        </w:rPr>
        <w:t xml:space="preserve">Que queda claro a la distancia, es que este magnánimo humanista,  que supo de las luchas en años oscuros por los que transitó la tambaleante historia del país es el mismo hombre, que siguiendo los históricos designios de la Unión Cívica Radical, propuso el traslado de la Capital, el seguro Nacional de Salud, convocó el Congreso Pedagógico Nacional y llevó adelante el Programa Alimentario Nacional;</w:t>
      </w:r>
    </w:p>
    <w:p>
      <w:pPr>
        <w:ind w:left="561"/>
        <w:jc w:val="both"/>
        <w:rPr>
          <w:rStyle w:val="C3"/>
          <w:rFonts w:ascii="Courier New" w:hAnsi="Courier New"/>
          <w:color w:val="000000"/>
        </w:rPr>
      </w:pPr>
    </w:p>
    <w:p>
      <w:pPr>
        <w:ind w:left="561"/>
        <w:jc w:val="both"/>
        <w:rPr>
          <w:rStyle w:val="C3"/>
          <w:rFonts w:ascii="Courier New" w:hAnsi="Courier New"/>
          <w:color w:val="000000"/>
        </w:rPr>
      </w:pPr>
      <w:r>
        <w:rPr>
          <w:rStyle w:val="C3"/>
          <w:rFonts w:ascii="Courier New" w:hAnsi="Courier New"/>
          <w:color w:val="000000"/>
        </w:rPr>
        <w:t>Que escribir sobre el Dr. Alfonsín, es escribir desde el alma que mora en cada ser todo el tiempo que dura una vida, solo desde allí podemos ser capaces de interpretar a este luchador incansable por los derechos humanos, pacifista como pocos, y amante de la vida, como quienes tienen esa suerte de energía, capaz de salvaguardarla, aún en las más serias adversidades, solo desde esa perspectiva, se puede tener la valoración exacta, del por que caló tan hondo en el corazón del pueblo;</w:t>
      </w:r>
    </w:p>
    <w:p>
      <w:pPr>
        <w:ind w:left="561"/>
        <w:jc w:val="both"/>
        <w:rPr>
          <w:rStyle w:val="C3"/>
          <w:rFonts w:ascii="Courier New" w:hAnsi="Courier New"/>
          <w:color w:val="000000"/>
        </w:rPr>
      </w:pPr>
    </w:p>
    <w:p>
      <w:pPr>
        <w:ind w:left="561"/>
        <w:jc w:val="both"/>
        <w:rPr>
          <w:rStyle w:val="C3"/>
          <w:rFonts w:ascii="Courier New" w:hAnsi="Courier New"/>
          <w:color w:val="000000"/>
        </w:rPr>
      </w:pPr>
      <w:r>
        <w:rPr>
          <w:rStyle w:val="C3"/>
          <w:rFonts w:ascii="Courier New" w:hAnsi="Courier New"/>
          <w:color w:val="000000"/>
        </w:rPr>
        <w:t>Que a esta altura de los acontecimientos, todo lo que digamos será insuficiente para describir y homenajear a este eximio demócrata, de profundas convicciones pluralistas, constructor permanente de la concepción igualitaria, con plena vocación de servicio, y político por excelencia, que no deja margen mas que al profundo, e incontenible dolor por la pérdida irreparable;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el Concejo en Comisión, se resuelve su aprobación por unanimidad, en Sesión Ordinaria del día 06 de Mayo de 2009;</w:t>
      </w:r>
    </w:p>
    <w:p>
      <w:pPr>
        <w:jc w:val="center"/>
        <w:rPr>
          <w:rStyle w:val="C3"/>
          <w:rFonts w:ascii="Courier New" w:hAnsi="Courier New"/>
          <w:b w:val="1"/>
        </w:rPr>
      </w:pPr>
    </w:p>
    <w:p>
      <w:pP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jc w:val="both"/>
        <w:rPr>
          <w:rStyle w:val="C3"/>
          <w:rFonts w:ascii="Courier New" w:hAnsi="Courier New"/>
        </w:rPr>
      </w:pPr>
      <w:r>
        <w:rPr>
          <w:rStyle w:val="C3"/>
          <w:rFonts w:ascii="Courier New" w:hAnsi="Courier New"/>
        </w:rPr>
        <w:t>...///5.-</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DESIGNASE </w:t>
      </w:r>
      <w:r>
        <w:rPr>
          <w:rStyle w:val="C3"/>
          <w:rFonts w:ascii="Courier New" w:hAnsi="Courier New"/>
        </w:rPr>
        <w:t xml:space="preserve">con el nombre de “Boulevard Pte. Dr. Raúl Ricardo Alfonsín” a la actual “Calle México”, desde la intersección de la misma con Av. Belgrano hasta  Av. Hipólito Irigoyen, y Calle Pte. Dr. Raúl Ricardo Alfonsín su continuación hasta el futuro enlace de Ruta C45 y  Ruta 36, al norte de la ciudad.-</w:t>
      </w:r>
    </w:p>
    <w:p>
      <w:pPr>
        <w:ind w:hanging="720" w:left="720"/>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ERÍJASE </w:t>
      </w:r>
      <w:r>
        <w:rPr>
          <w:rStyle w:val="C3"/>
          <w:rFonts w:ascii="Courier New" w:hAnsi="Courier New"/>
        </w:rPr>
        <w:t xml:space="preserve">en el espacio verde adyacente entre la Av. Hipólito Irigoyen y actual calle México (lado Sur Este) un monumento u obra escultórica, a cuyo fin se colocará en el mismo una placa alusiva e identificatoria.- </w:t>
      </w:r>
    </w:p>
    <w:p>
      <w:pPr>
        <w:ind w:hanging="720" w:left="720"/>
        <w:jc w:val="both"/>
        <w:rPr>
          <w:rStyle w:val="C3"/>
          <w:rFonts w:ascii="Courier New" w:hAnsi="Courier New"/>
        </w:rPr>
      </w:pPr>
    </w:p>
    <w:p>
      <w:pPr>
        <w:ind w:hanging="550"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FACULTASE</w:t>
      </w:r>
      <w:r>
        <w:rPr>
          <w:rStyle w:val="C3"/>
          <w:rFonts w:ascii="Courier New" w:hAnsi="Courier New"/>
        </w:rPr>
        <w:t xml:space="preserve"> al Departamento Ejecutivo realizar dicha obra con los aportes de los ciudadanos que desinteresadamente ofrezcan su colaboración.- </w:t>
      </w:r>
    </w:p>
    <w:p>
      <w:pPr>
        <w:ind w:hanging="709" w:left="720"/>
        <w:jc w:val="both"/>
        <w:rPr>
          <w:rStyle w:val="C3"/>
          <w:rFonts w:ascii="Courier New" w:hAnsi="Courier New"/>
        </w:rPr>
      </w:pPr>
    </w:p>
    <w:p>
      <w:pPr>
        <w:ind w:hanging="550"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EL </w:t>
      </w:r>
      <w:r>
        <w:rPr>
          <w:rStyle w:val="C3"/>
          <w:rFonts w:ascii="Courier New" w:hAnsi="Courier New"/>
        </w:rPr>
        <w:t>Departamento Ejecutivo en un todo de acuerdo a lo establecido en la Ordenanza Nº 4130, deberá tomar los recaudos necesarios a fin de que los vecinos que tengan el domicilio en la referida arteria, no se vean afectados económicamente ante el trámite de actualización de domicilio, siempre que el mismo sea provocado por lo dispuesto en la presente Ordenanza.-</w:t>
      </w:r>
    </w:p>
    <w:p>
      <w:pPr>
        <w:ind w:hanging="709" w:left="720"/>
        <w:jc w:val="both"/>
        <w:rPr>
          <w:rStyle w:val="C3"/>
          <w:rFonts w:ascii="Courier New" w:hAnsi="Courier New"/>
        </w:rPr>
      </w:pPr>
    </w:p>
    <w:p>
      <w:pPr>
        <w:pStyle w:val="P1"/>
        <w:spacing w:after="200"/>
        <w:ind w:hanging="448" w:left="561"/>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FACÚLTASE </w:t>
      </w:r>
      <w:r>
        <w:rPr>
          <w:rStyle w:val="C3"/>
          <w:rFonts w:ascii="Courier New" w:hAnsi="Courier New"/>
          <w:sz w:val="24"/>
        </w:rPr>
        <w:t>al Departamento Ejecutivo, a través de las Áreas Técnicas correspondientes,</w:t>
      </w:r>
      <w:r>
        <w:rPr>
          <w:rStyle w:val="C3"/>
          <w:rFonts w:ascii="Courier New" w:hAnsi="Courier New"/>
          <w:b w:val="1"/>
          <w:sz w:val="24"/>
        </w:rPr>
        <w:t xml:space="preserve"> </w:t>
      </w:r>
      <w:r>
        <w:rPr>
          <w:rStyle w:val="C3"/>
          <w:rFonts w:ascii="Courier New" w:hAnsi="Courier New"/>
          <w:sz w:val="24"/>
        </w:rPr>
        <w:t xml:space="preserve">adecuar y/o incorporar, la señalización  vertical necesaria, a los fines de la  concreción de lo implementado en el Art.1º de la presente Ordenanza.-</w:t>
      </w:r>
    </w:p>
    <w:p>
      <w:pPr>
        <w:pStyle w:val="P14"/>
        <w:ind w:hanging="561" w:left="561"/>
        <w:jc w:val="both"/>
        <w:rPr>
          <w:rStyle w:val="C3"/>
          <w:sz w:val="24"/>
        </w:rPr>
      </w:pPr>
      <w:r>
        <w:rPr>
          <w:rStyle w:val="C3"/>
          <w:b w:val="1"/>
          <w:sz w:val="24"/>
          <w:u w:val="single"/>
        </w:rPr>
        <w:t>Art.6</w:t>
      </w:r>
      <w:r>
        <w:rPr>
          <w:rStyle w:val="C3"/>
          <w:b w:val="1"/>
          <w:sz w:val="24"/>
        </w:rPr>
        <w:t xml:space="preserve">: LOS </w:t>
      </w:r>
      <w:r>
        <w:rPr>
          <w:rStyle w:val="C3"/>
          <w:sz w:val="24"/>
        </w:rPr>
        <w:t>gastos que demande el cumplimiento de la presente Ordenanza, en lo relativo a los preceptos 4 y 5 deben imputarse a la Partida Presupuestaria correspondiente.-</w:t>
      </w:r>
    </w:p>
    <w:p>
      <w:pPr>
        <w:pStyle w:val="P14"/>
        <w:ind w:hanging="709" w:left="709"/>
        <w:jc w:val="both"/>
        <w:rPr>
          <w:rStyle w:val="C3"/>
          <w:sz w:val="24"/>
        </w:rPr>
      </w:pPr>
    </w:p>
    <w:p>
      <w:pPr>
        <w:pStyle w:val="P14"/>
        <w:ind w:hanging="561" w:left="561"/>
        <w:jc w:val="both"/>
        <w:rPr>
          <w:rStyle w:val="C3"/>
          <w:sz w:val="24"/>
        </w:rPr>
      </w:pPr>
      <w:r>
        <w:rPr>
          <w:rStyle w:val="C3"/>
          <w:b w:val="1"/>
          <w:sz w:val="24"/>
          <w:u w:val="single"/>
        </w:rPr>
        <w:t>Art.7</w:t>
      </w:r>
      <w:r>
        <w:rPr>
          <w:rStyle w:val="C3"/>
          <w:b w:val="1"/>
          <w:sz w:val="24"/>
        </w:rPr>
        <w:t xml:space="preserve">: PROCÉDASE </w:t>
      </w:r>
      <w:r>
        <w:rPr>
          <w:rStyle w:val="C3"/>
          <w:sz w:val="24"/>
        </w:rPr>
        <w:t>por Sección Catastro a tomar razón de lo dispuesto en la presente Ordenanza.-</w:t>
      </w:r>
    </w:p>
    <w:p>
      <w:pPr>
        <w:pStyle w:val="P14"/>
        <w:ind w:hanging="709" w:left="709"/>
        <w:jc w:val="both"/>
        <w:rPr>
          <w:rStyle w:val="C3"/>
          <w:sz w:val="24"/>
        </w:rPr>
      </w:pPr>
    </w:p>
    <w:p>
      <w:pPr>
        <w:pStyle w:val="P14"/>
        <w:ind w:hanging="561" w:left="561"/>
        <w:jc w:val="both"/>
        <w:rPr>
          <w:rStyle w:val="C3"/>
          <w:sz w:val="24"/>
        </w:rPr>
      </w:pPr>
      <w:bookmarkStart w:id="0" w:name="OLE_LINK1"/>
      <w:bookmarkStart w:id="1" w:name="OLE_LINK2"/>
      <w:r>
        <w:rPr>
          <w:rStyle w:val="C3"/>
          <w:b w:val="1"/>
          <w:sz w:val="24"/>
          <w:u w:val="single"/>
        </w:rPr>
        <w:t>Art.8</w:t>
      </w:r>
      <w:r>
        <w:rPr>
          <w:rStyle w:val="C3"/>
          <w:b w:val="1"/>
          <w:sz w:val="24"/>
        </w:rPr>
        <w:t xml:space="preserve">: </w:t>
      </w:r>
      <w:bookmarkEnd w:id="0"/>
      <w:bookmarkEnd w:id="1"/>
      <w:r>
        <w:rPr>
          <w:rStyle w:val="C3"/>
          <w:b w:val="1"/>
          <w:sz w:val="24"/>
        </w:rPr>
        <w:t xml:space="preserve">LA </w:t>
      </w:r>
      <w:r>
        <w:rPr>
          <w:rStyle w:val="C3"/>
          <w:sz w:val="24"/>
        </w:rPr>
        <w:t xml:space="preserve">presente Ordenanza entrará en vigencia en la fecha  que  se  dicte  su Decreto Promulgatorio, en un todo de conformidad a lo establecido en el Art. 24° de la Carta Orgánica Municipal.-</w:t>
      </w:r>
    </w:p>
    <w:p>
      <w:pPr>
        <w:pStyle w:val="P14"/>
        <w:ind w:hanging="561" w:left="561"/>
        <w:jc w:val="right"/>
        <w:rPr>
          <w:rStyle w:val="C3"/>
          <w:sz w:val="24"/>
        </w:rPr>
      </w:pPr>
      <w:r>
        <w:rPr>
          <w:rStyle w:val="C3"/>
          <w:sz w:val="24"/>
        </w:rPr>
        <w:t xml:space="preserve"> ...///</w:t>
      </w:r>
    </w:p>
    <w:p>
      <w:pPr>
        <w:pStyle w:val="P14"/>
        <w:ind w:hanging="709" w:left="709"/>
        <w:jc w:val="both"/>
        <w:rPr>
          <w:rStyle w:val="C3"/>
          <w:sz w:val="24"/>
        </w:rPr>
      </w:pPr>
    </w:p>
    <w:p>
      <w:pPr>
        <w:pStyle w:val="P14"/>
        <w:ind w:hanging="709" w:left="709"/>
        <w:jc w:val="both"/>
        <w:rPr>
          <w:rStyle w:val="C3"/>
          <w:sz w:val="24"/>
        </w:rPr>
      </w:pPr>
    </w:p>
    <w:p>
      <w:pPr>
        <w:pStyle w:val="P14"/>
        <w:ind w:hanging="709" w:left="709"/>
        <w:jc w:val="both"/>
        <w:rPr>
          <w:rStyle w:val="C3"/>
          <w:sz w:val="24"/>
        </w:rPr>
      </w:pPr>
    </w:p>
    <w:p>
      <w:pPr>
        <w:pStyle w:val="P14"/>
        <w:ind w:hanging="709" w:left="709"/>
        <w:jc w:val="both"/>
        <w:rPr>
          <w:rStyle w:val="C3"/>
          <w:sz w:val="24"/>
        </w:rPr>
      </w:pPr>
    </w:p>
    <w:p>
      <w:pPr>
        <w:pStyle w:val="P14"/>
        <w:ind w:hanging="1" w:left="709"/>
        <w:jc w:val="both"/>
        <w:rPr>
          <w:rStyle w:val="C3"/>
          <w:sz w:val="24"/>
        </w:rPr>
      </w:pPr>
    </w:p>
    <w:p>
      <w:pPr>
        <w:pStyle w:val="P14"/>
        <w:ind w:hanging="1" w:left="709"/>
        <w:jc w:val="both"/>
        <w:rPr>
          <w:rStyle w:val="C3"/>
          <w:sz w:val="24"/>
        </w:rPr>
      </w:pPr>
    </w:p>
    <w:p>
      <w:pPr>
        <w:pStyle w:val="P14"/>
        <w:jc w:val="both"/>
        <w:rPr>
          <w:rStyle w:val="C3"/>
          <w:sz w:val="24"/>
        </w:rPr>
      </w:pPr>
    </w:p>
    <w:p>
      <w:pPr>
        <w:pStyle w:val="P14"/>
        <w:jc w:val="both"/>
        <w:rPr>
          <w:rStyle w:val="C3"/>
          <w:sz w:val="24"/>
        </w:rPr>
      </w:pPr>
      <w:r>
        <w:rPr>
          <w:rStyle w:val="C3"/>
          <w:sz w:val="24"/>
        </w:rPr>
        <w:t>...///6.-</w:t>
      </w:r>
    </w:p>
    <w:p>
      <w:pPr>
        <w:pStyle w:val="P14"/>
        <w:ind w:hanging="1" w:left="709"/>
        <w:jc w:val="both"/>
        <w:rPr>
          <w:rStyle w:val="C3"/>
          <w:sz w:val="24"/>
        </w:rPr>
      </w:pPr>
    </w:p>
    <w:p>
      <w:pPr>
        <w:pStyle w:val="P14"/>
        <w:ind w:hanging="709" w:left="709"/>
        <w:jc w:val="both"/>
        <w:rPr>
          <w:rStyle w:val="C3"/>
          <w:sz w:val="24"/>
        </w:rPr>
      </w:pPr>
    </w:p>
    <w:p>
      <w:pPr>
        <w:pStyle w:val="P14"/>
        <w:ind w:hanging="561" w:left="561"/>
        <w:jc w:val="both"/>
        <w:rPr>
          <w:rStyle w:val="C3"/>
          <w:sz w:val="24"/>
        </w:rPr>
      </w:pPr>
      <w:r>
        <w:rPr>
          <w:rStyle w:val="C3"/>
          <w:b w:val="1"/>
          <w:sz w:val="24"/>
          <w:u w:val="single"/>
        </w:rPr>
        <w:t>Art.9</w:t>
      </w:r>
      <w:r>
        <w:rPr>
          <w:rStyle w:val="C3"/>
          <w:b w:val="1"/>
          <w:sz w:val="24"/>
        </w:rPr>
        <w:t>: NOTIFÍQUESE</w:t>
      </w:r>
      <w:r>
        <w:rPr>
          <w:rStyle w:val="C3"/>
          <w:sz w:val="24"/>
        </w:rPr>
        <w:t xml:space="preserve"> en particular a las oficinas postales públicas y privadas de los cambios que implique la aplicación de la presente Ordenanza.-</w:t>
      </w:r>
    </w:p>
    <w:p>
      <w:pPr>
        <w:pStyle w:val="P14"/>
        <w:ind w:hanging="709" w:left="709"/>
        <w:jc w:val="both"/>
        <w:rPr>
          <w:rStyle w:val="C3"/>
          <w:sz w:val="24"/>
        </w:rPr>
      </w:pPr>
    </w:p>
    <w:p>
      <w:pPr>
        <w:ind w:hanging="561" w:left="561"/>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r>
        <w:rPr>
          <w:rStyle w:val="C3"/>
          <w:rFonts w:ascii="Courier New" w:hAnsi="Courier New"/>
        </w:rPr>
        <w:t xml:space="preserve">                                                               </w:t>
      </w:r>
    </w:p>
    <w:p>
      <w:pPr>
        <w:pStyle w:val="P11"/>
      </w:pPr>
      <w:r>
        <w:t>DADA EN LA SALA DE SESIONES DEL HONORABLE CONCEJO DELIBERANTE A LOS SEIS DIAS DEL MES DE MAYO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exto independiente"/>
    <w:basedOn w:val="P0"/>
    <w:next w:val="P5"/>
    <w:pPr>
      <w:jc w:val="both"/>
    </w:pPr>
    <w:rPr>
      <w:rFonts w:ascii="Courier New" w:hAnsi="Courier New"/>
    </w:rPr>
  </w:style>
  <w:style w:type="paragraph" w:styleId="P6">
    <w:name w:val="Sangría de texto normal"/>
    <w:basedOn w:val="P0"/>
    <w:next w:val="P6"/>
    <w:pPr>
      <w:ind w:left="748"/>
      <w:jc w:val="both"/>
    </w:pPr>
    <w:rPr>
      <w:rFonts w:ascii="Courier New" w:hAnsi="Courier New"/>
    </w:rPr>
  </w:style>
  <w:style w:type="paragraph" w:styleId="P7">
    <w:name w:val="Sangría 2 de t. independiente"/>
    <w:basedOn w:val="P0"/>
    <w:next w:val="P7"/>
    <w:pPr>
      <w:ind w:hanging="748" w:left="748"/>
      <w:jc w:val="both"/>
    </w:pPr>
    <w:rPr>
      <w:rFonts w:ascii="Courier New" w:hAnsi="Courier New"/>
    </w:rPr>
  </w:style>
  <w:style w:type="paragraph" w:styleId="P8">
    <w:name w:val="Sangría 3 de t. independiente"/>
    <w:basedOn w:val="P0"/>
    <w:next w:val="P8"/>
    <w:pPr>
      <w:ind w:left="748"/>
      <w:jc w:val="both"/>
    </w:pPr>
    <w:rPr>
      <w:rFonts w:ascii="Courier New" w:hAnsi="Courier New"/>
      <w:b w:val="1"/>
    </w:rPr>
  </w:style>
  <w:style w:type="paragraph" w:styleId="P9">
    <w:name w:val="Encabezado"/>
    <w:basedOn w:val="P0"/>
    <w:next w:val="P9"/>
    <w:pPr>
      <w:tabs>
        <w:tab w:val="center" w:pos="4252" w:leader="none"/>
        <w:tab w:val="right" w:pos="8504" w:leader="none"/>
      </w:tabs>
    </w:pPr>
    <w:rPr/>
  </w:style>
  <w:style w:type="paragraph" w:styleId="P10">
    <w:name w:val="Texto independiente 2"/>
    <w:basedOn w:val="P0"/>
    <w:next w:val="P10"/>
    <w:pPr/>
    <w:rPr>
      <w:rFonts w:ascii="Arial" w:hAnsi="Arial"/>
      <w:b w:val="1"/>
      <w:sz w:val="28"/>
    </w:rPr>
  </w:style>
  <w:style w:type="paragraph" w:styleId="P11">
    <w:name w:val="Texto independiente 3"/>
    <w:basedOn w:val="P0"/>
    <w:next w:val="P11"/>
    <w:pPr>
      <w:jc w:val="both"/>
    </w:pPr>
    <w:rPr>
      <w:rFonts w:ascii="Courier New" w:hAnsi="Courier New"/>
      <w:b w:val="1"/>
    </w:rPr>
  </w:style>
  <w:style w:type="paragraph" w:styleId="P12">
    <w:name w:val="Título"/>
    <w:basedOn w:val="P0"/>
    <w:next w:val="P12"/>
    <w:qFormat/>
    <w:pPr>
      <w:jc w:val="center"/>
    </w:pPr>
    <w:rPr>
      <w:rFonts w:ascii="Courier New" w:hAnsi="Courier New"/>
      <w:b w:val="1"/>
      <w:u w:val="single"/>
    </w:rPr>
  </w:style>
  <w:style w:type="paragraph" w:styleId="P13">
    <w:name w:val="Normal (Web)"/>
    <w:basedOn w:val="P0"/>
    <w:next w:val="P13"/>
    <w:pPr>
      <w:spacing w:before="100" w:after="100"/>
    </w:pPr>
    <w:rPr/>
  </w:style>
  <w:style w:type="paragraph" w:styleId="P14">
    <w:name w:val="Texto sin formato"/>
    <w:basedOn w:val="P0"/>
    <w:next w:val="P14"/>
    <w:pPr/>
    <w:rPr>
      <w:rFonts w:ascii="Courier New" w:hAnsi="Courier New"/>
      <w:sz w:val="20"/>
    </w:rPr>
  </w:style>
  <w:style w:type="paragraph" w:styleId="P15">
    <w:name w:val="Texto de globo"/>
    <w:basedOn w:val="P0"/>
    <w:next w:val="P15"/>
    <w:link w:val="C4"/>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de globo Car"/>
    <w:link w:val="P15"/>
    <w:rPr>
      <w:rFonts w:ascii="Tahoma" w:hAnsi="Tahoma"/>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2009-05-08T22:59:00Z</dcterms:created>
  <cp:lastModifiedBy>Ethan Puglia</cp:lastModifiedBy>
  <cp:lastPrinted>2014-01-24T12:04:00Z</cp:lastPrinted>
  <dcterms:modified xsi:type="dcterms:W3CDTF">2019-03-28T17:34:12Z</dcterms:modified>
  <cp:revision>8</cp:revision>
  <dc:title>PROYECTO DE ORDENANZA VIOLENCIA FAMILIAR</dc:title>
</cp:coreProperties>
</file>