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ACC1E53" Type="http://schemas.openxmlformats.org/officeDocument/2006/relationships/officeDocument" Target="/word/document.xml" /><Relationship Id="coreR2ACC1E5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 xml:space="preserve">ORDENANZA  N° 8386</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2"/>
        <w:ind w:hanging="567" w:left="567"/>
        <w:jc w:val="both"/>
        <w:rPr>
          <w:rStyle w:val="C3"/>
          <w:b w:val="1"/>
          <w:u w:val="none"/>
        </w:rPr>
      </w:pPr>
      <w:r>
        <w:rPr>
          <w:rStyle w:val="C3"/>
          <w:b w:val="0"/>
          <w:u w:val="none"/>
        </w:rPr>
        <w:t xml:space="preserve">Visto: El Expediente N° 1634/08, iniciado por Depetris, Gabriel; y </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Pr>
        <w:pStyle w:val="P9"/>
        <w:tabs>
          <w:tab w:val="clear" w:pos="4252" w:leader="none"/>
          <w:tab w:val="clear" w:pos="8504" w:leader="none"/>
        </w:tabs>
      </w:pPr>
    </w:p>
    <w:p>
      <w:pPr>
        <w:pStyle w:val="P6"/>
        <w:ind w:left="561"/>
      </w:pPr>
      <w:r>
        <w:t>Que en el mismo se solicita la autorización para aprobar relevamiento de un conjunto de dos departamentos construidos sin el cumplimiento de los Arts. 241 (De los Usos) y 242 (Retiros de Líneas de Edificación y Medianeras) de la Ordenanza N° 1294 (Código de Edificación y Urbanización de la Ciudad de Alta Gracia), en el inmueble Designación Catastral 1-1-93-8, ubicado en Las Tunitas esq. Los Cerrillos de Barrio el Cañito de nuestra Ciudad, propiedad del Sr. Depetris, Gabriel A.;</w:t>
      </w:r>
    </w:p>
    <w:p>
      <w:pPr>
        <w:pStyle w:val="P6"/>
        <w:ind w:left="561"/>
      </w:pPr>
    </w:p>
    <w:p>
      <w:pPr>
        <w:pStyle w:val="P6"/>
        <w:ind w:left="561"/>
      </w:pPr>
      <w:r>
        <w:t xml:space="preserve">Que en la solicitud a Fs. 2 vta. el propietario manifiesta que dicha construcción es para un emprendimiento de tipo turístico, pero en conversación mantenida por la Comisión de Obras y Servicios Públicos con la Sra. Estela Vázquez, esposa del Sr. Depetris, la misma manifestó que por problemas de salud en la familia surge la necesidad económica de un alquiler permanente de las unidades locativas nuevas y no temporaria como se había analizado en un principio; </w:t>
      </w:r>
    </w:p>
    <w:p>
      <w:pPr>
        <w:pStyle w:val="P6"/>
        <w:ind w:left="561"/>
      </w:pPr>
    </w:p>
    <w:p>
      <w:pPr>
        <w:pStyle w:val="P6"/>
        <w:ind w:left="561"/>
      </w:pPr>
      <w:r>
        <w:t xml:space="preserve">Que a Fs. 7 el Área de Obras Privadas informa que el uso pretendido no se condice con lo establecido en la normativa vigente y que además no se respetaron los retiros de Línea Medianera y de Línea de Edificación; </w:t>
      </w:r>
    </w:p>
    <w:p>
      <w:pPr>
        <w:pStyle w:val="P6"/>
        <w:ind w:left="561"/>
      </w:pPr>
    </w:p>
    <w:p>
      <w:pPr>
        <w:pStyle w:val="P6"/>
        <w:ind w:left="561"/>
      </w:pPr>
      <w:r>
        <w:t>Que a Fs. 10 vta. el Área Planeamiento opina favorable a lo solicitado, ya que la excepción solicitada significaría la no demolición de lo ya construido pero no incluirá condonación alguna de multa por haber infringido la Ley en vigencia (Ordenanza N° 1294);</w:t>
      </w:r>
    </w:p>
    <w:p>
      <w:pPr>
        <w:pStyle w:val="P6"/>
        <w:ind w:left="561"/>
        <w:jc w:val="right"/>
      </w:pPr>
      <w:r>
        <w:t>...///</w:t>
      </w:r>
    </w:p>
    <w:p>
      <w:pPr>
        <w:pStyle w:val="P6"/>
        <w:ind w:left="561"/>
      </w:pPr>
    </w:p>
    <w:p>
      <w:pPr>
        <w:pStyle w:val="P6"/>
        <w:ind w:left="561"/>
      </w:pPr>
    </w:p>
    <w:p>
      <w:pPr>
        <w:pStyle w:val="P6"/>
        <w:ind w:left="561"/>
      </w:pPr>
    </w:p>
    <w:p>
      <w:pPr>
        <w:pStyle w:val="P6"/>
        <w:ind w:left="561"/>
      </w:pPr>
    </w:p>
    <w:p>
      <w:pPr>
        <w:pStyle w:val="P6"/>
        <w:ind w:left="561"/>
      </w:pPr>
    </w:p>
    <w:p>
      <w:pPr>
        <w:pStyle w:val="P6"/>
        <w:ind w:left="561"/>
      </w:pPr>
    </w:p>
    <w:p>
      <w:pPr>
        <w:pStyle w:val="P6"/>
        <w:ind w:left="561"/>
      </w:pPr>
    </w:p>
    <w:p>
      <w:pPr>
        <w:pStyle w:val="P6"/>
        <w:ind w:left="561"/>
      </w:pPr>
    </w:p>
    <w:p>
      <w:pPr>
        <w:pStyle w:val="P6"/>
        <w:ind w:left="0"/>
      </w:pPr>
      <w:r>
        <w:t>...///2.-</w:t>
      </w:r>
    </w:p>
    <w:p>
      <w:pPr>
        <w:pStyle w:val="P6"/>
        <w:ind w:left="561"/>
      </w:pPr>
    </w:p>
    <w:p>
      <w:pPr>
        <w:pStyle w:val="P6"/>
        <w:ind w:left="561"/>
      </w:pPr>
      <w:r>
        <w:t xml:space="preserve">Que a posterior en Fs. 12 y 12 vta. tiene intervención el Área de Turismo de este Municipio, pero al haber dejado de tener el emprendimiento un destino relacionado con esa actividad, no se considera lo expresado; </w:t>
      </w:r>
    </w:p>
    <w:p>
      <w:pPr>
        <w:pStyle w:val="P6"/>
      </w:pPr>
    </w:p>
    <w:p>
      <w:pPr>
        <w:ind w:left="561"/>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20 de Mayo de 2009;</w:t>
      </w:r>
    </w:p>
    <w:p>
      <w:pPr>
        <w:jc w:val="both"/>
        <w:rPr>
          <w:rStyle w:val="C3"/>
          <w:rFonts w:ascii="Courier New" w:hAnsi="Courier New"/>
        </w:rPr>
      </w:pPr>
    </w:p>
    <w:p>
      <w:pPr>
        <w:ind w:left="561"/>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ind w:left="561"/>
        <w:jc w:val="both"/>
        <w:rPr>
          <w:rStyle w:val="C3"/>
          <w:rFonts w:ascii="Courier New" w:hAnsi="Courier New"/>
        </w:rPr>
      </w:pPr>
    </w:p>
    <w:p>
      <w:pPr>
        <w:ind w:left="561"/>
        <w:jc w:val="both"/>
        <w:rPr>
          <w:rStyle w:val="C3"/>
          <w:rFonts w:ascii="Courier New" w:hAnsi="Courier New"/>
        </w:rPr>
      </w:pPr>
    </w:p>
    <w:p>
      <w:pPr>
        <w:pStyle w:val="P6"/>
        <w:ind w:hanging="561" w:left="561"/>
      </w:pPr>
      <w:r>
        <w:rPr>
          <w:rStyle w:val="C3"/>
          <w:b w:val="1"/>
          <w:u w:val="single"/>
        </w:rPr>
        <w:t>Art.1</w:t>
      </w:r>
      <w:r>
        <w:rPr>
          <w:rStyle w:val="C3"/>
          <w:b w:val="1"/>
        </w:rPr>
        <w:t>:</w:t>
      </w:r>
      <w:r>
        <w:t xml:space="preserve"> </w:t>
      </w:r>
      <w:r>
        <w:rPr>
          <w:rStyle w:val="C3"/>
          <w:b w:val="1"/>
        </w:rPr>
        <w:t xml:space="preserve">AUTORIZAR </w:t>
      </w:r>
      <w:r>
        <w:t xml:space="preserve">al Sr. Depetris, Gabriel A. a presentar la documentación correspondiente a la edificación existente en el inmueble Designación Catastral 1-1-93-8, sin el cumplimiento de los Arts. 241 (De los Usos) y 242 (Retiros de Líneas de Edificación y Medianeras) de la Ordenanza N° 1294 (Código de Edificación y Urbanización de la Ciudad de Alta Gracia).-       </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jc w:val="both"/>
        <w:rPr>
          <w:rStyle w:val="C3"/>
          <w:rFonts w:ascii="Courier New" w:hAnsi="Courier New"/>
        </w:rPr>
      </w:pPr>
      <w:r>
        <w:rPr>
          <w:rStyle w:val="C3"/>
          <w:rFonts w:ascii="Courier New" w:hAnsi="Courier New"/>
        </w:rPr>
        <w:t xml:space="preserve">                                                               </w:t>
      </w:r>
    </w:p>
    <w:p>
      <w:pPr>
        <w:pStyle w:val="P11"/>
      </w:pPr>
      <w:r>
        <w:t>DADA EN LA SALA DE SESIONES DEL HONORABLE CONCEJO DELIBERANTE A LOS VEINTE DIAS DEL MES DE MAYO DEL AÑO DOS MIL NUEVE.-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
  </w:num>
  <w:num w:numId="2">
    <w:abstractNumId w:val="3"/>
  </w:num>
  <w:num w:numId="3">
    <w:abstractNumId w:val="0"/>
  </w:num>
  <w:num w:numId="4">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exto independiente"/>
    <w:basedOn w:val="P0"/>
    <w:next w:val="P5"/>
    <w:pPr>
      <w:jc w:val="both"/>
    </w:pPr>
    <w:rPr>
      <w:rFonts w:ascii="Courier New" w:hAnsi="Courier New"/>
    </w:rPr>
  </w:style>
  <w:style w:type="paragraph" w:styleId="P6">
    <w:name w:val="Sangría de t. independiente"/>
    <w:basedOn w:val="P0"/>
    <w:next w:val="P6"/>
    <w:pPr>
      <w:ind w:left="748"/>
      <w:jc w:val="both"/>
    </w:pPr>
    <w:rPr>
      <w:rFonts w:ascii="Courier New" w:hAnsi="Courier New"/>
    </w:rPr>
  </w:style>
  <w:style w:type="paragraph" w:styleId="P7">
    <w:name w:val="Sangría 2 de t. independiente"/>
    <w:basedOn w:val="P0"/>
    <w:next w:val="P7"/>
    <w:pPr>
      <w:ind w:hanging="748" w:left="748"/>
      <w:jc w:val="both"/>
    </w:pPr>
    <w:rPr>
      <w:rFonts w:ascii="Courier New" w:hAnsi="Courier New"/>
    </w:rPr>
  </w:style>
  <w:style w:type="paragraph" w:styleId="P8">
    <w:name w:val="Sangría 3 de t. independiente"/>
    <w:basedOn w:val="P0"/>
    <w:next w:val="P8"/>
    <w:pPr>
      <w:ind w:left="748"/>
      <w:jc w:val="both"/>
    </w:pPr>
    <w:rPr>
      <w:rFonts w:ascii="Courier New" w:hAnsi="Courier New"/>
      <w:b w:val="1"/>
    </w:rPr>
  </w:style>
  <w:style w:type="paragraph" w:styleId="P9">
    <w:name w:val="Encabezado"/>
    <w:basedOn w:val="P0"/>
    <w:next w:val="P9"/>
    <w:pPr>
      <w:tabs>
        <w:tab w:val="center" w:pos="4252" w:leader="none"/>
        <w:tab w:val="right" w:pos="8504" w:leader="none"/>
      </w:tabs>
    </w:pPr>
    <w:rPr/>
  </w:style>
  <w:style w:type="paragraph" w:styleId="P10">
    <w:name w:val="Texto independiente 2"/>
    <w:basedOn w:val="P0"/>
    <w:next w:val="P10"/>
    <w:pPr/>
    <w:rPr>
      <w:rFonts w:ascii="Arial" w:hAnsi="Arial"/>
      <w:b w:val="1"/>
      <w:sz w:val="28"/>
    </w:rPr>
  </w:style>
  <w:style w:type="paragraph" w:styleId="P11">
    <w:name w:val="Texto independiente 3"/>
    <w:basedOn w:val="P0"/>
    <w:next w:val="P11"/>
    <w:pPr>
      <w:jc w:val="both"/>
    </w:pPr>
    <w:rPr>
      <w:rFonts w:ascii="Courier New" w:hAnsi="Courier New"/>
      <w:b w:val="1"/>
    </w:rPr>
  </w:style>
  <w:style w:type="paragraph" w:styleId="P12">
    <w:name w:val="Título"/>
    <w:basedOn w:val="P0"/>
    <w:next w:val="P12"/>
    <w:pPr>
      <w:jc w:val="center"/>
    </w:pPr>
    <w:rPr>
      <w:rFonts w:ascii="Courier New" w:hAnsi="Courier New"/>
      <w:b w:val="1"/>
      <w:u w:val="single"/>
    </w:rPr>
  </w:style>
  <w:style w:type="paragraph" w:styleId="P13">
    <w:name w:val="Normal (Web)"/>
    <w:basedOn w:val="P0"/>
    <w:next w:val="P13"/>
    <w:pPr>
      <w:spacing w:before="100" w:after="100"/>
    </w:pPr>
    <w:rPr/>
  </w:style>
  <w:style w:type="paragraph" w:styleId="P14">
    <w:name w:val="Texto sin formato"/>
    <w:basedOn w:val="P0"/>
    <w:next w:val="P14"/>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2009-05-26T23:02:00Z</dcterms:created>
  <cp:lastModifiedBy>Ethan Puglia</cp:lastModifiedBy>
  <cp:lastPrinted>2009-05-29T00:35:00Z</cp:lastPrinted>
  <dcterms:modified xsi:type="dcterms:W3CDTF">2019-03-28T17:34:12Z</dcterms:modified>
  <cp:revision>7</cp:revision>
  <dc:title>PROYECTO DE ORDENANZA VIOLENCIA FAMILIAR</dc:title>
</cp:coreProperties>
</file>