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297197" Type="http://schemas.openxmlformats.org/officeDocument/2006/relationships/officeDocument" Target="/word/document.xml" /><Relationship Id="coreR322971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El Expediente Nº </w:t>
      </w:r>
      <w:r>
        <w:rPr>
          <w:rStyle w:val="C3"/>
          <w:b w:val="0"/>
          <w:u w:val="none"/>
        </w:rPr>
        <w:t>096/08</w:t>
      </w:r>
      <w:r>
        <w:rPr>
          <w:rStyle w:val="C3"/>
          <w:b w:val="0"/>
          <w:u w:val="none"/>
        </w:rPr>
        <w:t xml:space="preserve">, iniciado por </w:t>
      </w:r>
      <w:r>
        <w:rPr>
          <w:rStyle w:val="C3"/>
          <w:b w:val="0"/>
          <w:u w:val="none"/>
        </w:rPr>
        <w:t>Santa</w:t>
      </w:r>
      <w:r>
        <w:rPr>
          <w:rStyle w:val="C3"/>
          <w:b w:val="0"/>
          <w:u w:val="none"/>
        </w:rPr>
        <w:t>m</w:t>
      </w:r>
      <w:r>
        <w:rPr>
          <w:rStyle w:val="C3"/>
          <w:b w:val="0"/>
          <w:u w:val="none"/>
        </w:rPr>
        <w:t>ar</w:t>
      </w:r>
      <w:r>
        <w:rPr>
          <w:rStyle w:val="C3"/>
          <w:b w:val="0"/>
          <w:u w:val="none"/>
        </w:rPr>
        <w:t>ía Jos</w:t>
      </w:r>
      <w:r>
        <w:rPr>
          <w:rStyle w:val="C3"/>
          <w:b w:val="0"/>
          <w:u w:val="none"/>
        </w:rPr>
        <w:t>é Antonio</w:t>
      </w:r>
      <w:r>
        <w:rPr>
          <w:rStyle w:val="C3"/>
          <w:b w:val="0"/>
          <w:u w:val="none"/>
        </w:rPr>
        <w:t xml:space="preserve">; y </w:t>
      </w: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Santamaría José Antonio ha adquirido de la Sra. Pura Merens, a través de la Cesión de Derechos Posesorios, la posesión de un inmueble ubicado en el Cementerio de la ciudad de Alta Gracia, designado por la Municipalidad como Identificación 000007 – Lote 7 – Sección “A”;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título privado acompañado en copia obrante a Fs. 3, prueba la peticionante que detenta el inmueble por accesión de la posesión;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lo previsto por la Ordenanza N° 6067 – Art. 23 – corresponde que la concesión de uso de las parcelas del cementerio se otorgue mediante Ordenanza;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19/20 obra el informe de la Dirección de Ingresos Públicos, quedando acreditado el pago total de las contribuciones municipales correspondientes (Art.23° último párrafo de la Ordenanza N° 6067);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unanimidad, en Sesión Ordinaria del día 20 de Mayo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  <w:rPr>
          <w:rStyle w:val="C3"/>
        </w:rPr>
      </w:pPr>
    </w:p>
    <w:p>
      <w:pPr>
        <w:pStyle w:val="P6"/>
        <w:ind w:hanging="561" w:left="561"/>
      </w:pPr>
      <w:r>
        <w:t>...///2.-</w:t>
      </w: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pStyle w:val="P6"/>
        <w:ind w:hanging="561" w:left="561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OT</w:t>
      </w:r>
      <w:r>
        <w:rPr>
          <w:rStyle w:val="C3"/>
          <w:b w:val="1"/>
        </w:rPr>
        <w:t>ÓRGASE</w:t>
      </w:r>
      <w:r>
        <w:t xml:space="preserve"> al Sr. Santamaría José Antonio, D.N.I  8.498.796, la concesión de uso del inmueble ubicado en el Cementerio de la ciudad de Alta Gracia, designado por la Municipalidad como Identificación 000007 – Lote 7 – Sección “A” por el término de NOVENTA Y NUEVE años (99) a partir de la promulgación de la respectiva Ordenanza.-    </w:t>
      </w:r>
    </w:p>
    <w:p>
      <w:pPr>
        <w:pStyle w:val="P6"/>
        <w:ind w:hanging="561" w:left="561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VEINTE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2009-05-26T23:57:00Z</dcterms:created>
  <cp:lastModifiedBy>Ethan Puglia</cp:lastModifiedBy>
  <cp:lastPrinted>2009-06-03T03:26:00Z</cp:lastPrinted>
  <dcterms:modified xsi:type="dcterms:W3CDTF">2019-03-28T17:34:12Z</dcterms:modified>
  <cp:revision>10</cp:revision>
  <dc:title>PROYECTO DE ORDENANZA VIOLENCIA FAMILIAR</dc:title>
</cp:coreProperties>
</file>