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D3815A" Type="http://schemas.openxmlformats.org/officeDocument/2006/relationships/officeDocument" Target="/word/document.xml" /><Relationship Id="coreR14D3815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 xml:space="preserve">ORDENANZA  N° 8394</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El Fondo Permanente para la Financiación de Proyectos y Programas de los Gobiernos Locales de la Provincia de Córdoba; y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atento a las nuevas prioridades asignadas al plan original de renovación de la flota municipal de vehículos aprobado mediante Ordenanza Nº 8197, promulgada por Decreto Nº 1320, es conveniente generar un desdoblamiento en dos etapas para su ejecución;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para cumplimentar con la primera etapa de dicho plan, es menester ampliar en una cuota adicional de PESOS TRESCIENTOS MIL ($ 300.000,oo.-) el crédito otorgado por el Fondo Permanente para la Financiación de Proyectos y Programas de los Gobiernos Locales de la Provincia de Córdoba;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esta primera etapa es conveniente que la asignación de fondos se oriente en su totalidad hacia la Dirección de Servicios Públicos debido al incremento significativo en la rotura de camiones y equipos destinados a la recolección de residuos sólidos urbanos;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Estado Municipal adhirió al citado Fondo mediante Ordenanza Nº 7074;</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es menester facultar al Departamento Ejecutivo mediante Ordenanza aprobatoria del Proyecto de adquisición de rodados y maquinarias, y autorización para la toma del préstamo y su restitución por cesión de coparticipación con garantía subsidiaria de las  rentas municipales;</w:t>
      </w:r>
    </w:p>
    <w:p>
      <w:pPr>
        <w:jc w:val="right"/>
        <w:rPr>
          <w:rStyle w:val="C3"/>
          <w:rFonts w:ascii="Courier New" w:hAnsi="Courier New"/>
        </w:rPr>
      </w:pPr>
      <w:r>
        <w:rPr>
          <w:rStyle w:val="C3"/>
          <w:rFonts w:ascii="Courier New" w:hAnsi="Courier New"/>
        </w:rPr>
        <w:t xml:space="preserve">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Comisión de Hacienda, la misma emite despacho favorable, aprobado por unanimidad, en Sesión Ordinaria del día 03 de Junio de 2009;</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APRUÉBASE</w:t>
      </w:r>
      <w:r>
        <w:rPr>
          <w:rStyle w:val="C3"/>
          <w:rFonts w:ascii="Courier New" w:hAnsi="Courier New"/>
        </w:rPr>
        <w:t xml:space="preserve"> el Proyecto de Adquisición de Rodados y Maquinarias que se incorpora como ANEXO I de esta Ordenanza, modificatorio del aprobado mediante Ordenanza Nº 8197, promulgada por Decreto Nº 1320/08; t</w:t>
      </w:r>
      <w:r>
        <w:rPr>
          <w:rStyle w:val="C3"/>
          <w:rFonts w:ascii="Courier New" w:hAnsi="Courier New"/>
          <w:color w:val="000000"/>
        </w:rPr>
        <w:t>ratándose del mismo proyecto, se entenderá que el uso del crédito permitirá la consolidación de deudas generadas por la ejecución en curso.-</w:t>
      </w:r>
      <w:r>
        <w:rPr>
          <w:rStyle w:val="C3"/>
          <w:rFonts w:ascii="Courier New" w:hAnsi="Courier New"/>
        </w:rPr>
        <w:t xml:space="preserve">  </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FACÚLTASE</w:t>
      </w:r>
      <w:r>
        <w:rPr>
          <w:rStyle w:val="C3"/>
          <w:rFonts w:ascii="Courier New" w:hAnsi="Courier New"/>
        </w:rPr>
        <w:t>, al Departamento Ejecutivo Municipal para que gestione y tome del FONDO PERMANENTE PARA LA FINANCIACIÓN DE PROYECTOS Y PROGRAMAS DE LOS GOBIERNOS LOCALES DE LA PROVINCIA DE CÓRDOBA, un préstamo de hasta PESOS TRESCIENTOS MIL ($ 300.000,oo.-) con destino a la ejecución del Proyecto que se aprueba en el Artículo 1º.-</w:t>
      </w:r>
    </w:p>
    <w:p>
      <w:pPr>
        <w:jc w:val="both"/>
        <w:rPr>
          <w:rStyle w:val="C3"/>
          <w:rFonts w:ascii="Courier New" w:hAnsi="Courier New"/>
        </w:rPr>
      </w:pPr>
      <w:r>
        <w:rPr>
          <w:rStyle w:val="C3"/>
          <w:rFonts w:ascii="Courier New" w:hAnsi="Courier New"/>
        </w:rPr>
        <w:tab/>
      </w: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FACÚLTASE</w:t>
      </w:r>
      <w:r>
        <w:rPr>
          <w:rStyle w:val="C3"/>
          <w:rFonts w:ascii="Courier New" w:hAnsi="Courier New"/>
        </w:rPr>
        <w:t xml:space="preserve"> al Departamento Ejecutivo para que, en pago del crédito que obtenga en ejercicio de la facultad que se le confiere por el artículo anterior, ceda  al  Fondo  que  le  otorgue  el  préstamo,  de la coparticipación que mensualmente corresponda al Municipio en los Impuestos Provinciales, conforme a la Ley 8663, o la que en el futuro la sustituya o modifique, hasta la suma de PESOS OCHO MIL TRESCIENTOS TREINTA Y TRES CON TREINTA Y TRES CENTAVOS ($ 8.333,33.-) mensuales durante el termino máximo de TREINTA Y SEIS (36) meses.-</w:t>
        <w:tab/>
      </w:r>
    </w:p>
    <w:p>
      <w:pPr>
        <w:jc w:val="both"/>
        <w:rPr>
          <w:rStyle w:val="C3"/>
          <w:rFonts w:ascii="Courier New" w:hAnsi="Courier New"/>
        </w:rPr>
      </w:pP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rPr>
        <w:t>...///3.-</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FACÚLTASE</w:t>
      </w:r>
      <w:r>
        <w:rPr>
          <w:rStyle w:val="C3"/>
          <w:rFonts w:ascii="Courier New" w:hAnsi="Courier New"/>
        </w:rPr>
        <w:t xml:space="preserve"> al Departamento Ejecutivo para que, notifique formalmente a la Provincia de la cesión que efectúe en ejercicio de la facultad que se le confiere por el articulo anterior, anoticiándola de que, en mérito a la cesión, deberá mensualmente pagar la suma cedida directamente al cesionario.</w:t>
      </w:r>
    </w:p>
    <w:p>
      <w:pPr>
        <w:jc w:val="both"/>
        <w:rPr>
          <w:rStyle w:val="C3"/>
          <w:rFonts w:ascii="Courier New" w:hAnsi="Courier New"/>
        </w:rPr>
      </w:pPr>
      <w:r>
        <w:rPr>
          <w:rStyle w:val="C3"/>
          <w:rFonts w:ascii="Courier New" w:hAnsi="Courier New"/>
        </w:rPr>
        <w:tab/>
      </w:r>
    </w:p>
    <w:p>
      <w:pPr>
        <w:ind w:hanging="561" w:left="561"/>
        <w:jc w:val="both"/>
        <w:rPr>
          <w:rStyle w:val="C3"/>
          <w:rFonts w:ascii="Courier New" w:hAnsi="Courier New"/>
        </w:rPr>
      </w:pPr>
      <w:r>
        <w:rPr>
          <w:rStyle w:val="C3"/>
          <w:rFonts w:ascii="Courier New" w:hAnsi="Courier New"/>
          <w:b w:val="1"/>
          <w:u w:val="single"/>
        </w:rPr>
        <w:t>Art.5</w:t>
      </w:r>
      <w:r>
        <w:rPr>
          <w:rStyle w:val="C3"/>
          <w:rFonts w:ascii="Courier New" w:hAnsi="Courier New"/>
          <w:b w:val="1"/>
        </w:rPr>
        <w:t>: FACÚLTASE</w:t>
      </w:r>
      <w:r>
        <w:rPr>
          <w:rStyle w:val="C3"/>
          <w:rFonts w:ascii="Courier New" w:hAnsi="Courier New"/>
        </w:rPr>
        <w:t xml:space="preserve"> al Departamento Ejecutivo para que garantice la existencia y cobrabilidad del crédito que ceda en ejercicio de la facultad del Articulo 4º de esta Ordenanza, con los recursos del Municipio provenientes de otras fuentes que no sean la coparticipación en los impuestos provinciales.</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Art.6</w:t>
      </w:r>
      <w:r>
        <w:rPr>
          <w:rStyle w:val="C3"/>
          <w:rFonts w:ascii="Courier New" w:hAnsi="Courier New"/>
          <w:b w:val="1"/>
        </w:rPr>
        <w:t>: IMPÓNESE</w:t>
      </w:r>
      <w:r>
        <w:rPr>
          <w:rStyle w:val="C3"/>
          <w:rFonts w:ascii="Courier New" w:hAnsi="Courier New"/>
        </w:rPr>
        <w:t xml:space="preserve"> al Departamento Ejecutivo la obligación de informar a este Honorable Concejo Deliberante, de la rendición de cuentas documentada de los fondos tomados en ejercicio de la facultad que se le confiere por el Articulo 2º de esta Ordenanza, efectuada al FONDO PERMANENTE PARA LA FINANCIACIÓN DE PROYECTOS Y PROGRAMAS DE LOS GOBIERNOS LOCALES DE LA PROVINCIA DE CORDOBA.</w:t>
      </w:r>
    </w:p>
    <w:p>
      <w:pPr>
        <w:ind w:hanging="561" w:left="561"/>
        <w:jc w:val="both"/>
        <w:rPr>
          <w:rStyle w:val="C3"/>
          <w:rFonts w:ascii="Courier New" w:hAnsi="Courier New"/>
          <w:b w:val="1"/>
          <w:u w:val="single"/>
        </w:rPr>
      </w:pPr>
    </w:p>
    <w:p>
      <w:pPr>
        <w:ind w:hanging="561" w:left="561"/>
        <w:jc w:val="both"/>
        <w:rPr>
          <w:rStyle w:val="C3"/>
          <w:rFonts w:ascii="Courier New" w:hAnsi="Courier New"/>
          <w:b w:val="1"/>
        </w:rPr>
      </w:pPr>
      <w:r>
        <w:rPr>
          <w:rStyle w:val="C3"/>
          <w:rFonts w:ascii="Courier New" w:hAnsi="Courier New"/>
          <w:b w:val="1"/>
          <w:u w:val="single"/>
        </w:rPr>
        <w:t>Art.7</w:t>
      </w:r>
      <w:r>
        <w:rPr>
          <w:rStyle w:val="C3"/>
          <w:rFonts w:ascii="Courier New" w:hAnsi="Courier New"/>
          <w:b w:val="1"/>
        </w:rPr>
        <w:t>: LA</w:t>
      </w:r>
      <w:r>
        <w:rPr>
          <w:rStyle w:val="C3"/>
          <w:rFonts w:ascii="Courier New" w:hAnsi="Courier New"/>
        </w:rPr>
        <w:t xml:space="preserve"> presente Ordenanza comenzará a regir a partir de la fecha de su sanción en virtud del Artículo 24 de la Carta Orgánica Municipal</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Art.8</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LOS TRES DIAS DEL MES DE JUNIO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7"/>
      </w:pPr>
      <w:r>
        <w:t>ANEXO I</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tbl>
      <w:tblPr>
        <w:tblLayout w:type="fixed"/>
        <w:tblCellMar>
          <w:top w:w="0" w:type="dxa"/>
          <w:left w:w="0" w:type="dxa"/>
          <w:bottom w:w="0" w:type="dxa"/>
          <w:right w:w="0" w:type="dxa"/>
        </w:tblCellMar>
      </w:tblPr>
      <w:tblGrid/>
      <w:tr>
        <w:trPr>
          <w:trHeight w:hRule="atLeast" w:val="499"/>
        </w:trPr>
        <w:tc>
          <w:tcPr>
            <w:tcW w:w="9745" w:type="dxa"/>
            <w:gridSpan w:val="6"/>
            <w:tcBorders>
              <w:top w:val="none" w:sz="0" w:space="0" w:shadow="0" w:frame="0"/>
              <w:left w:val="none" w:sz="0" w:space="0" w:shadow="0" w:frame="0"/>
              <w:bottom w:val="none" w:sz="0" w:space="0" w:shadow="0" w:frame="0"/>
              <w:right w:val="none" w:sz="0" w:space="0" w:shadow="0" w:frame="0"/>
            </w:tcBorders>
          </w:tcPr>
          <w:p>
            <w:pPr>
              <w:pStyle w:val="P6"/>
              <w:jc w:val="center"/>
            </w:pPr>
            <w:r>
              <w:t>PRIMERA ETAPA</w:t>
            </w:r>
          </w:p>
        </w:tc>
        <w:tc>
          <w:tcPr>
            <w:tcW w:w="1263"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r>
      <w:tr>
        <w:tblPrEx>
          <w:tblLayout w:type="fixed"/>
        </w:tblPrEx>
        <w:trPr>
          <w:trHeight w:hRule="atLeast" w:val="499"/>
        </w:trPr>
        <w:tc>
          <w:tcPr>
            <w:tcW w:w="9745" w:type="dxa"/>
            <w:gridSpan w:val="6"/>
            <w:tcBorders>
              <w:top w:val="none" w:sz="0" w:space="0" w:shadow="0" w:frame="0"/>
              <w:left w:val="none" w:sz="0" w:space="0" w:shadow="0" w:frame="0"/>
              <w:bottom w:val="none" w:sz="0" w:space="0" w:shadow="0" w:frame="0"/>
              <w:right w:val="none" w:sz="0" w:space="0" w:shadow="0" w:frame="0"/>
            </w:tcBorders>
          </w:tcPr>
          <w:p>
            <w:pPr>
              <w:pStyle w:val="P6"/>
            </w:pPr>
            <w:r>
              <w:t>A) Ejecutada y/o en vías de ejecución inmediata</w:t>
            </w:r>
          </w:p>
        </w:tc>
        <w:tc>
          <w:tcPr>
            <w:tcW w:w="1263"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r>
      <w:tr>
        <w:tblPrEx>
          <w:tblLayout w:type="fixed"/>
        </w:tblPrEx>
        <w:trPr>
          <w:trHeight w:hRule="atLeast" w:val="102"/>
        </w:trPr>
        <w:tc>
          <w:tcPr>
            <w:tcW w:w="1309"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2805"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309"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87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412"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04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263"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r>
      <w:tr>
        <w:tblPrEx>
          <w:tblLayout w:type="fixed"/>
        </w:tblPrEx>
        <w:trPr>
          <w:trHeight w:hRule="atLeast" w:val="412"/>
        </w:trPr>
        <w:tc>
          <w:tcPr>
            <w:tcW w:w="1309" w:type="dxa"/>
            <w:tcBorders>
              <w:top w:val="double" w:sz="2" w:space="0" w:shadow="0" w:frame="0"/>
              <w:left w:val="double" w:sz="2"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CANTIDAD</w:t>
            </w:r>
          </w:p>
        </w:tc>
        <w:tc>
          <w:tcPr>
            <w:tcW w:w="2805"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center"/>
              <w:rPr>
                <w:rStyle w:val="C3"/>
                <w:rFonts w:ascii="Arial" w:hAnsi="Arial"/>
                <w:sz w:val="22"/>
              </w:rPr>
            </w:pPr>
            <w:r>
              <w:rPr>
                <w:rStyle w:val="C3"/>
                <w:rFonts w:ascii="Arial" w:hAnsi="Arial"/>
                <w:sz w:val="22"/>
              </w:rPr>
              <w:t>DESCRIPCIÓN</w:t>
            </w:r>
          </w:p>
        </w:tc>
        <w:tc>
          <w:tcPr>
            <w:tcW w:w="1309"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center"/>
              <w:rPr>
                <w:rStyle w:val="C3"/>
                <w:rFonts w:ascii="Arial" w:hAnsi="Arial"/>
                <w:sz w:val="22"/>
              </w:rPr>
            </w:pPr>
            <w:r>
              <w:rPr>
                <w:rStyle w:val="C3"/>
                <w:rFonts w:ascii="Arial" w:hAnsi="Arial"/>
                <w:sz w:val="22"/>
              </w:rPr>
              <w:t>DESTINO</w:t>
            </w:r>
          </w:p>
        </w:tc>
        <w:tc>
          <w:tcPr>
            <w:tcW w:w="1870"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center"/>
              <w:rPr>
                <w:rStyle w:val="C3"/>
                <w:rFonts w:ascii="Arial" w:hAnsi="Arial"/>
                <w:sz w:val="22"/>
              </w:rPr>
            </w:pPr>
            <w:r>
              <w:rPr>
                <w:rStyle w:val="C3"/>
                <w:rFonts w:ascii="Arial" w:hAnsi="Arial"/>
                <w:sz w:val="22"/>
              </w:rPr>
              <w:t>PRECIO</w:t>
            </w:r>
          </w:p>
        </w:tc>
        <w:tc>
          <w:tcPr>
            <w:tcW w:w="1412"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ESTADO</w:t>
            </w:r>
          </w:p>
        </w:tc>
        <w:tc>
          <w:tcPr>
            <w:tcW w:w="1040"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center"/>
              <w:rPr>
                <w:rStyle w:val="C3"/>
                <w:rFonts w:ascii="Arial" w:hAnsi="Arial"/>
                <w:sz w:val="22"/>
              </w:rPr>
            </w:pPr>
            <w:r>
              <w:rPr>
                <w:rStyle w:val="C3"/>
                <w:rFonts w:ascii="Arial" w:hAnsi="Arial"/>
                <w:sz w:val="22"/>
              </w:rPr>
              <w:t>CRÉ-DITO</w:t>
            </w:r>
          </w:p>
        </w:tc>
        <w:tc>
          <w:tcPr>
            <w:tcW w:w="1263"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center"/>
              <w:rPr>
                <w:rStyle w:val="C3"/>
                <w:rFonts w:ascii="Arial" w:hAnsi="Arial"/>
                <w:sz w:val="22"/>
              </w:rPr>
            </w:pPr>
            <w:r>
              <w:rPr>
                <w:rStyle w:val="C3"/>
                <w:rFonts w:ascii="Arial" w:hAnsi="Arial"/>
                <w:sz w:val="22"/>
              </w:rPr>
              <w:t>REN-DICIÓN</w:t>
            </w: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Camión semi-pesado.</w:t>
            </w:r>
          </w:p>
        </w:tc>
        <w:tc>
          <w:tcPr>
            <w:tcW w:w="1309"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$ 233,204.00</w:t>
            </w:r>
          </w:p>
        </w:tc>
        <w:tc>
          <w:tcPr>
            <w:tcW w:w="1412" w:type="dxa"/>
            <w:tcBorders>
              <w:top w:val="none" w:sz="0" w:space="0" w:shadow="0" w:frame="0"/>
              <w:left w:val="none" w:sz="0" w:space="0" w:shadow="0" w:frame="0"/>
              <w:bottom w:val="none" w:sz="0" w:space="0" w:shadow="0" w:frame="0"/>
              <w:right w:val="none" w:sz="0" w:space="0" w:shadow="0" w:frame="0"/>
            </w:tcBorders>
          </w:tcPr>
          <w:p>
            <w:pPr>
              <w:jc w:val="both"/>
              <w:rPr>
                <w:rStyle w:val="C3"/>
                <w:rFonts w:ascii="Arial" w:hAnsi="Arial"/>
                <w:sz w:val="22"/>
              </w:rPr>
            </w:pPr>
            <w:r>
              <w:rPr>
                <w:rStyle w:val="C3"/>
                <w:rFonts w:ascii="Arial" w:hAnsi="Arial"/>
                <w:sz w:val="22"/>
              </w:rPr>
              <w:t>pagado</w:t>
            </w:r>
          </w:p>
        </w:tc>
        <w:tc>
          <w:tcPr>
            <w:tcW w:w="1040"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r>
              <w:rPr>
                <w:rStyle w:val="C3"/>
                <w:rFonts w:ascii="Arial" w:hAnsi="Arial"/>
                <w:sz w:val="22"/>
              </w:rPr>
              <w:t>1ª cuota</w:t>
            </w:r>
          </w:p>
        </w:tc>
        <w:tc>
          <w:tcPr>
            <w:tcW w:w="1263" w:type="dxa"/>
            <w:tcBorders>
              <w:top w:val="none" w:sz="0" w:space="0" w:shadow="0" w:frame="0"/>
              <w:left w:val="double" w:sz="2" w:space="0" w:shadow="0" w:frame="0"/>
              <w:bottom w:val="none" w:sz="0" w:space="0" w:shadow="0" w:frame="0"/>
              <w:right w:val="double" w:sz="2" w:space="0" w:shadow="0" w:frame="0"/>
            </w:tcBorders>
          </w:tcPr>
          <w:p>
            <w:pPr>
              <w:jc w:val="both"/>
              <w:rPr>
                <w:rStyle w:val="C3"/>
                <w:rFonts w:ascii="Arial" w:hAnsi="Arial"/>
                <w:sz w:val="22"/>
              </w:rPr>
            </w:pPr>
            <w:r>
              <w:rPr>
                <w:rStyle w:val="C3"/>
                <w:rFonts w:ascii="Arial" w:hAnsi="Arial"/>
                <w:sz w:val="22"/>
              </w:rPr>
              <w:t>23-III-09</w:t>
            </w: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none" w:sz="0"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r>
              <w:rPr>
                <w:rStyle w:val="C3"/>
                <w:rFonts w:ascii="Arial" w:hAnsi="Arial"/>
                <w:sz w:val="22"/>
              </w:rPr>
              <w:t>Semi-remolque batea 3 ejes.</w:t>
            </w:r>
          </w:p>
        </w:tc>
        <w:tc>
          <w:tcPr>
            <w:tcW w:w="1309" w:type="dxa"/>
            <w:tcBorders>
              <w:top w:val="none" w:sz="0"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$ 66,796.00</w:t>
            </w:r>
          </w:p>
        </w:tc>
        <w:tc>
          <w:tcPr>
            <w:tcW w:w="1412" w:type="dxa"/>
            <w:tcBorders>
              <w:top w:val="single" w:sz="1"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pagado</w:t>
            </w:r>
          </w:p>
        </w:tc>
        <w:tc>
          <w:tcPr>
            <w:tcW w:w="1040"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p>
        </w:tc>
        <w:tc>
          <w:tcPr>
            <w:tcW w:w="1263" w:type="dxa"/>
            <w:tcBorders>
              <w:top w:val="none" w:sz="0" w:space="0" w:shadow="0" w:frame="0"/>
              <w:left w:val="double" w:sz="2" w:space="0" w:shadow="0" w:frame="0"/>
              <w:bottom w:val="none" w:sz="0"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p>
        </w:tc>
        <w:tc>
          <w:tcPr>
            <w:tcW w:w="2805" w:type="dxa"/>
            <w:tcBorders>
              <w:top w:val="none" w:sz="0"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p>
        </w:tc>
        <w:tc>
          <w:tcPr>
            <w:tcW w:w="1309" w:type="dxa"/>
            <w:tcBorders>
              <w:top w:val="none" w:sz="0"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$ 84,997.34</w:t>
            </w:r>
          </w:p>
        </w:tc>
        <w:tc>
          <w:tcPr>
            <w:tcW w:w="14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pagado</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2ª cuota</w:t>
            </w:r>
          </w:p>
        </w:tc>
        <w:tc>
          <w:tcPr>
            <w:tcW w:w="1263" w:type="dxa"/>
            <w:tcBorders>
              <w:top w:val="single" w:sz="1"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04-V-09</w:t>
            </w: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2"/>
              </w:rPr>
            </w:pPr>
            <w:r>
              <w:rPr>
                <w:rStyle w:val="C3"/>
                <w:rFonts w:ascii="Arial" w:hAnsi="Arial"/>
                <w:sz w:val="22"/>
              </w:rPr>
              <w:t>Patentamiento camión</w:t>
            </w:r>
          </w:p>
        </w:tc>
        <w:tc>
          <w:tcPr>
            <w:tcW w:w="1309"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$ 2,436.76</w:t>
            </w:r>
          </w:p>
        </w:tc>
        <w:tc>
          <w:tcPr>
            <w:tcW w:w="14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pagado</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single" w:sz="1"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Patentamiento semiremolque</w:t>
            </w:r>
          </w:p>
        </w:tc>
        <w:tc>
          <w:tcPr>
            <w:tcW w:w="1309"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$ 1,667.94</w:t>
            </w:r>
          </w:p>
        </w:tc>
        <w:tc>
          <w:tcPr>
            <w:tcW w:w="14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pagado</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single" w:sz="1"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 xml:space="preserve">Cuna y  plato de enganche para batea.</w:t>
            </w:r>
          </w:p>
        </w:tc>
        <w:tc>
          <w:tcPr>
            <w:tcW w:w="1309"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$ 8,228.00</w:t>
            </w:r>
          </w:p>
        </w:tc>
        <w:tc>
          <w:tcPr>
            <w:tcW w:w="14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pagado</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single" w:sz="1"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none" w:sz="0" w:space="0" w:shadow="0" w:frame="0"/>
              <w:left w:val="double" w:sz="2" w:space="0" w:shadow="0" w:frame="0"/>
              <w:bottom w:val="none" w:sz="0" w:space="0" w:shadow="0" w:frame="0"/>
              <w:right w:val="double" w:sz="2" w:space="0" w:shadow="0" w:frame="0"/>
            </w:tcBorders>
          </w:tcPr>
          <w:p>
            <w:pPr>
              <w:jc w:val="center"/>
              <w:rPr>
                <w:rStyle w:val="C3"/>
                <w:rFonts w:ascii="Arial" w:hAnsi="Arial"/>
                <w:sz w:val="22"/>
              </w:rPr>
            </w:pPr>
            <w:r>
              <w:rPr>
                <w:rStyle w:val="C3"/>
                <w:rFonts w:ascii="Arial" w:hAnsi="Arial"/>
                <w:sz w:val="22"/>
              </w:rPr>
              <w:t>Camión mediano.</w:t>
            </w:r>
          </w:p>
        </w:tc>
        <w:tc>
          <w:tcPr>
            <w:tcW w:w="1309" w:type="dxa"/>
            <w:tcBorders>
              <w:top w:val="none" w:sz="0"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$ 202,669.96</w:t>
            </w:r>
          </w:p>
        </w:tc>
        <w:tc>
          <w:tcPr>
            <w:tcW w:w="1412"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r>
              <w:rPr>
                <w:rStyle w:val="C3"/>
                <w:rFonts w:ascii="Arial" w:hAnsi="Arial"/>
                <w:sz w:val="22"/>
              </w:rPr>
              <w:t>pagado</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single" w:sz="1"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p>
        </w:tc>
        <w:tc>
          <w:tcPr>
            <w:tcW w:w="2805" w:type="dxa"/>
            <w:tcBorders>
              <w:top w:val="none" w:sz="0" w:space="0" w:shadow="0" w:frame="0"/>
              <w:left w:val="double" w:sz="2" w:space="0" w:shadow="0" w:frame="0"/>
              <w:bottom w:val="none" w:sz="0" w:space="0" w:shadow="0" w:frame="0"/>
              <w:right w:val="double" w:sz="2" w:space="0" w:shadow="0" w:frame="0"/>
            </w:tcBorders>
          </w:tcPr>
          <w:p>
            <w:pPr>
              <w:jc w:val="center"/>
              <w:rPr>
                <w:rStyle w:val="C3"/>
                <w:rFonts w:ascii="Arial" w:hAnsi="Arial"/>
                <w:sz w:val="22"/>
              </w:rPr>
            </w:pPr>
          </w:p>
        </w:tc>
        <w:tc>
          <w:tcPr>
            <w:tcW w:w="1309" w:type="dxa"/>
            <w:tcBorders>
              <w:top w:val="none" w:sz="0"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$ 9,800.04</w:t>
            </w:r>
          </w:p>
        </w:tc>
        <w:tc>
          <w:tcPr>
            <w:tcW w:w="1412"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3ª cuota</w:t>
            </w:r>
          </w:p>
        </w:tc>
        <w:tc>
          <w:tcPr>
            <w:tcW w:w="1263"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Estimada: 18-V-09</w:t>
            </w: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Patentamiento camión</w:t>
            </w:r>
          </w:p>
        </w:tc>
        <w:tc>
          <w:tcPr>
            <w:tcW w:w="1309"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$ 2,234.70</w:t>
            </w:r>
          </w:p>
        </w:tc>
        <w:tc>
          <w:tcPr>
            <w:tcW w:w="14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pendiente</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none" w:sz="0" w:space="0" w:shadow="0" w:frame="0"/>
              <w:left w:val="double" w:sz="2" w:space="0" w:shadow="0" w:frame="0"/>
              <w:bottom w:val="none" w:sz="0"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Camión mediano.</w:t>
            </w:r>
          </w:p>
        </w:tc>
        <w:tc>
          <w:tcPr>
            <w:tcW w:w="1309"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$ 212,470.00</w:t>
            </w:r>
          </w:p>
        </w:tc>
        <w:tc>
          <w:tcPr>
            <w:tcW w:w="14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pagado</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single" w:sz="1"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2"/>
              </w:rPr>
            </w:pPr>
            <w:r>
              <w:rPr>
                <w:rStyle w:val="C3"/>
                <w:rFonts w:ascii="Arial" w:hAnsi="Arial"/>
                <w:sz w:val="22"/>
              </w:rPr>
              <w:t>Patentamiento camión</w:t>
            </w:r>
          </w:p>
        </w:tc>
        <w:tc>
          <w:tcPr>
            <w:tcW w:w="1309"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$ 2,234.70</w:t>
            </w:r>
          </w:p>
        </w:tc>
        <w:tc>
          <w:tcPr>
            <w:tcW w:w="14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pendiente</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single" w:sz="1"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r>
              <w:rPr>
                <w:rStyle w:val="C3"/>
                <w:rFonts w:ascii="Arial" w:hAnsi="Arial"/>
                <w:sz w:val="22"/>
              </w:rPr>
              <w:t>Equipo compactador recolector.</w:t>
            </w:r>
          </w:p>
        </w:tc>
        <w:tc>
          <w:tcPr>
            <w:tcW w:w="1309" w:type="dxa"/>
            <w:tcBorders>
              <w:top w:val="none" w:sz="0"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$ 73,260.56</w:t>
            </w:r>
          </w:p>
        </w:tc>
        <w:tc>
          <w:tcPr>
            <w:tcW w:w="1412"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r>
              <w:rPr>
                <w:rStyle w:val="C3"/>
                <w:rFonts w:ascii="Arial" w:hAnsi="Arial"/>
                <w:sz w:val="22"/>
              </w:rPr>
              <w:t>para adjudicar</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p>
        </w:tc>
        <w:tc>
          <w:tcPr>
            <w:tcW w:w="2805" w:type="dxa"/>
            <w:tcBorders>
              <w:top w:val="single" w:sz="1"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p>
        </w:tc>
        <w:tc>
          <w:tcPr>
            <w:tcW w:w="1309" w:type="dxa"/>
            <w:tcBorders>
              <w:top w:val="none" w:sz="0" w:space="0" w:shadow="0" w:frame="0"/>
              <w:left w:val="double" w:sz="2" w:space="0" w:shadow="0" w:frame="0"/>
              <w:bottom w:val="single" w:sz="1" w:space="0" w:shadow="0" w:frame="0" w:color="000000"/>
              <w:right w:val="double" w:sz="2" w:space="0" w:shadow="0" w:frame="0"/>
            </w:tcBorders>
          </w:tcPr>
          <w:p>
            <w:pPr>
              <w:jc w:val="center"/>
              <w:rPr>
                <w:rStyle w:val="C3"/>
                <w:rFonts w:ascii="Arial" w:hAnsi="Arial"/>
                <w:sz w:val="22"/>
              </w:rPr>
            </w:pP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$ 26,774.44</w:t>
            </w:r>
          </w:p>
        </w:tc>
        <w:tc>
          <w:tcPr>
            <w:tcW w:w="1412" w:type="dxa"/>
            <w:tcBorders>
              <w:top w:val="none" w:sz="0" w:space="0" w:shadow="0" w:frame="0"/>
              <w:left w:val="double" w:sz="2" w:space="0" w:shadow="0" w:frame="0"/>
              <w:bottom w:val="single" w:sz="1" w:space="0" w:shadow="0" w:frame="0" w:color="000000"/>
              <w:right w:val="double" w:sz="2" w:space="0" w:shadow="0" w:frame="0"/>
            </w:tcBorders>
          </w:tcPr>
          <w:p>
            <w:pPr>
              <w:jc w:val="both"/>
              <w:rPr>
                <w:rStyle w:val="C3"/>
                <w:rFonts w:ascii="Arial" w:hAnsi="Arial"/>
                <w:sz w:val="22"/>
              </w:rPr>
            </w:pP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4ª cuota</w:t>
            </w:r>
          </w:p>
        </w:tc>
        <w:tc>
          <w:tcPr>
            <w:tcW w:w="1263"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Estimada: 24-VI-09</w:t>
            </w:r>
          </w:p>
        </w:tc>
      </w:tr>
      <w:tr>
        <w:tblPrEx>
          <w:tblLayout w:type="fixed"/>
        </w:tblPrEx>
        <w:trPr>
          <w:trHeight w:hRule="atLeast" w:val="499"/>
        </w:trPr>
        <w:tc>
          <w:tcPr>
            <w:tcW w:w="1309" w:type="dxa"/>
            <w:tcBorders>
              <w:top w:val="none" w:sz="0" w:space="0" w:shadow="0" w:frame="0"/>
              <w:left w:val="double" w:sz="2" w:space="0" w:shadow="0" w:frame="0"/>
              <w:bottom w:val="none" w:sz="0"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Equipo compactador recolector.</w:t>
            </w:r>
          </w:p>
        </w:tc>
        <w:tc>
          <w:tcPr>
            <w:tcW w:w="1309"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$ 100,035.00</w:t>
            </w:r>
          </w:p>
        </w:tc>
        <w:tc>
          <w:tcPr>
            <w:tcW w:w="14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p/adjudicar</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single" w:sz="1" w:space="0" w:shadow="0" w:frame="0"/>
              <w:left w:val="double" w:sz="2" w:space="0" w:shadow="0" w:frame="0"/>
              <w:bottom w:val="none" w:sz="0"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805"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2"/>
              </w:rPr>
            </w:pPr>
            <w:r>
              <w:rPr>
                <w:rStyle w:val="C3"/>
                <w:rFonts w:ascii="Arial" w:hAnsi="Arial"/>
                <w:sz w:val="22"/>
              </w:rPr>
              <w:t>Camión mediano.</w:t>
            </w:r>
          </w:p>
        </w:tc>
        <w:tc>
          <w:tcPr>
            <w:tcW w:w="1309"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2"/>
              </w:rPr>
            </w:pPr>
            <w:r>
              <w:rPr>
                <w:rStyle w:val="C3"/>
                <w:rFonts w:ascii="Arial" w:hAnsi="Arial"/>
                <w:sz w:val="22"/>
              </w:rPr>
              <w:t>Direc.Ss.</w:t>
            </w:r>
          </w:p>
          <w:p>
            <w:pPr>
              <w:jc w:val="center"/>
              <w:rPr>
                <w:rStyle w:val="C3"/>
                <w:rFonts w:ascii="Arial" w:hAnsi="Arial"/>
                <w:sz w:val="22"/>
              </w:rPr>
            </w:pPr>
            <w:r>
              <w:rPr>
                <w:rStyle w:val="C3"/>
                <w:rFonts w:ascii="Arial" w:hAnsi="Arial"/>
                <w:sz w:val="22"/>
              </w:rPr>
              <w:t>Públicos</w:t>
            </w:r>
          </w:p>
        </w:tc>
        <w:tc>
          <w:tcPr>
            <w:tcW w:w="1870"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$ 216,340.00</w:t>
            </w:r>
          </w:p>
        </w:tc>
        <w:tc>
          <w:tcPr>
            <w:tcW w:w="14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p/concurso</w:t>
            </w:r>
          </w:p>
        </w:tc>
        <w:tc>
          <w:tcPr>
            <w:tcW w:w="1040"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c>
          <w:tcPr>
            <w:tcW w:w="1263" w:type="dxa"/>
            <w:tcBorders>
              <w:top w:val="none" w:sz="0"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p>
        </w:tc>
      </w:tr>
      <w:tr>
        <w:tblPrEx>
          <w:tblLayout w:type="fixed"/>
        </w:tblPrEx>
        <w:trPr>
          <w:trHeight w:hRule="atLeast" w:val="499"/>
        </w:trPr>
        <w:tc>
          <w:tcPr>
            <w:tcW w:w="1309" w:type="dxa"/>
            <w:tcBorders>
              <w:top w:val="double" w:sz="2" w:space="0" w:shadow="0" w:frame="0"/>
              <w:left w:val="double" w:sz="2"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Ocho (08)</w:t>
            </w:r>
          </w:p>
        </w:tc>
        <w:tc>
          <w:tcPr>
            <w:tcW w:w="2805" w:type="dxa"/>
            <w:tcBorders>
              <w:top w:val="double" w:sz="2" w:space="0" w:shadow="0" w:frame="0"/>
              <w:left w:val="none" w:sz="0" w:space="0" w:shadow="0" w:frame="0"/>
              <w:bottom w:val="double" w:sz="2" w:space="0" w:shadow="0" w:frame="0"/>
              <w:right w:val="none" w:sz="0" w:space="0" w:shadow="0" w:frame="0"/>
            </w:tcBorders>
            <w:shd w:val="clear" w:color="auto" w:fill="FFFF00"/>
          </w:tcPr>
          <w:p>
            <w:pPr>
              <w:jc w:val="both"/>
              <w:rPr>
                <w:rStyle w:val="C3"/>
                <w:rFonts w:ascii="Arial" w:hAnsi="Arial"/>
                <w:sz w:val="22"/>
              </w:rPr>
            </w:pPr>
            <w:r>
              <w:rPr>
                <w:rStyle w:val="C3"/>
                <w:rFonts w:ascii="Arial" w:hAnsi="Arial"/>
                <w:sz w:val="22"/>
              </w:rPr>
              <w:t xml:space="preserve">T  O  T  A  L  E  S</w:t>
            </w:r>
          </w:p>
        </w:tc>
        <w:tc>
          <w:tcPr>
            <w:tcW w:w="1309"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 </w:t>
            </w:r>
          </w:p>
        </w:tc>
        <w:tc>
          <w:tcPr>
            <w:tcW w:w="1870"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$ 1,243,149.44</w:t>
            </w:r>
          </w:p>
        </w:tc>
        <w:tc>
          <w:tcPr>
            <w:tcW w:w="1412" w:type="dxa"/>
            <w:tcBorders>
              <w:top w:val="double" w:sz="2" w:space="0" w:shadow="0" w:frame="0"/>
              <w:left w:val="none" w:sz="0" w:space="0" w:shadow="0" w:frame="0"/>
              <w:bottom w:val="double" w:sz="2" w:space="0" w:shadow="0" w:frame="0"/>
              <w:right w:val="none" w:sz="0" w:space="0" w:shadow="0" w:frame="0"/>
            </w:tcBorders>
            <w:shd w:val="clear" w:color="auto" w:fill="FFFF00"/>
          </w:tcPr>
          <w:p>
            <w:pPr>
              <w:jc w:val="both"/>
              <w:rPr>
                <w:rStyle w:val="C3"/>
                <w:rFonts w:ascii="Arial" w:hAnsi="Arial"/>
                <w:sz w:val="22"/>
              </w:rPr>
            </w:pPr>
            <w:r>
              <w:rPr>
                <w:rStyle w:val="C3"/>
                <w:rFonts w:ascii="Arial" w:hAnsi="Arial"/>
                <w:sz w:val="22"/>
              </w:rPr>
              <w:t> </w:t>
            </w:r>
          </w:p>
        </w:tc>
        <w:tc>
          <w:tcPr>
            <w:tcW w:w="1040" w:type="dxa"/>
            <w:tcBorders>
              <w:top w:val="double" w:sz="2" w:space="0" w:shadow="0" w:frame="0"/>
              <w:left w:val="none" w:sz="0" w:space="0" w:shadow="0" w:frame="0"/>
              <w:bottom w:val="double" w:sz="2" w:space="0" w:shadow="0" w:frame="0"/>
              <w:right w:val="none" w:sz="0" w:space="0" w:shadow="0" w:frame="0"/>
            </w:tcBorders>
            <w:shd w:val="clear" w:color="auto" w:fill="FFFF00"/>
          </w:tcPr>
          <w:p>
            <w:pPr>
              <w:jc w:val="both"/>
              <w:rPr>
                <w:rStyle w:val="C3"/>
                <w:rFonts w:ascii="Arial" w:hAnsi="Arial"/>
                <w:sz w:val="22"/>
              </w:rPr>
            </w:pPr>
            <w:r>
              <w:rPr>
                <w:rStyle w:val="C3"/>
                <w:rFonts w:ascii="Arial" w:hAnsi="Arial"/>
                <w:sz w:val="22"/>
              </w:rPr>
              <w:t> </w:t>
            </w:r>
          </w:p>
        </w:tc>
        <w:tc>
          <w:tcPr>
            <w:tcW w:w="1263"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 </w:t>
            </w:r>
          </w:p>
        </w:tc>
      </w:tr>
    </w:tbl>
    <w:p>
      <w:pPr>
        <w:jc w:val="both"/>
        <w:rPr>
          <w:rStyle w:val="C3"/>
          <w:rFonts w:ascii="Arial" w:hAnsi="Arial"/>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...///6.-</w:t>
      </w:r>
    </w:p>
    <w:tbl>
      <w:tblPr>
        <w:tblLayout w:type="fixed"/>
        <w:tblCellMar>
          <w:top w:w="0" w:type="dxa"/>
          <w:left w:w="0" w:type="dxa"/>
          <w:bottom w:w="0" w:type="dxa"/>
          <w:right w:w="0" w:type="dxa"/>
        </w:tblCellMar>
      </w:tblPr>
      <w:tblGrid/>
      <w:tr>
        <w:trPr>
          <w:trHeight w:hRule="atLeast" w:val="499"/>
        </w:trPr>
        <w:tc>
          <w:tcPr>
            <w:tcW w:w="9182" w:type="dxa"/>
            <w:gridSpan w:val="6"/>
            <w:tcBorders>
              <w:top w:val="none" w:sz="0" w:space="0" w:shadow="0" w:frame="0"/>
              <w:left w:val="none" w:sz="0" w:space="0" w:shadow="0" w:frame="0"/>
              <w:bottom w:val="none" w:sz="0" w:space="0" w:shadow="0" w:frame="0"/>
              <w:right w:val="none" w:sz="0" w:space="0" w:shadow="0" w:frame="0"/>
            </w:tcBorders>
          </w:tcPr>
          <w:p>
            <w:pPr>
              <w:pStyle w:val="P6"/>
            </w:pPr>
            <w:r>
              <w:t>B) A ejecutarse en los próximos 45 días</w:t>
            </w:r>
          </w:p>
        </w:tc>
        <w:tc>
          <w:tcPr>
            <w:tcW w:w="1263"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r>
      <w:tr>
        <w:tblPrEx>
          <w:tblLayout w:type="fixed"/>
        </w:tblPrEx>
        <w:trPr>
          <w:trHeight w:hRule="atLeast" w:val="102"/>
        </w:trPr>
        <w:tc>
          <w:tcPr>
            <w:tcW w:w="1496"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2528"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212"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683"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223"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04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c>
          <w:tcPr>
            <w:tcW w:w="1263"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p>
        </w:tc>
      </w:tr>
      <w:tr>
        <w:tblPrEx>
          <w:tblLayout w:type="fixed"/>
        </w:tblPrEx>
        <w:trPr>
          <w:trHeight w:hRule="atLeast" w:val="1002"/>
        </w:trPr>
        <w:tc>
          <w:tcPr>
            <w:tcW w:w="1496" w:type="dxa"/>
            <w:tcBorders>
              <w:top w:val="double" w:sz="2" w:space="0" w:shadow="0" w:frame="0"/>
              <w:left w:val="double" w:sz="2"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CANTIDAD</w:t>
            </w:r>
          </w:p>
        </w:tc>
        <w:tc>
          <w:tcPr>
            <w:tcW w:w="2528"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DESCRIPCIÓN</w:t>
            </w:r>
          </w:p>
        </w:tc>
        <w:tc>
          <w:tcPr>
            <w:tcW w:w="1212"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DESTINO</w:t>
            </w:r>
          </w:p>
        </w:tc>
        <w:tc>
          <w:tcPr>
            <w:tcW w:w="1683"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center"/>
              <w:rPr>
                <w:rStyle w:val="C3"/>
                <w:rFonts w:ascii="Arial" w:hAnsi="Arial"/>
                <w:sz w:val="22"/>
              </w:rPr>
            </w:pPr>
            <w:r>
              <w:rPr>
                <w:rStyle w:val="C3"/>
                <w:rFonts w:ascii="Arial" w:hAnsi="Arial"/>
                <w:sz w:val="22"/>
              </w:rPr>
              <w:t>PRECIO</w:t>
            </w:r>
          </w:p>
        </w:tc>
        <w:tc>
          <w:tcPr>
            <w:tcW w:w="1223"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ESTADO</w:t>
            </w:r>
          </w:p>
        </w:tc>
        <w:tc>
          <w:tcPr>
            <w:tcW w:w="1040"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center"/>
              <w:rPr>
                <w:rStyle w:val="C3"/>
                <w:rFonts w:ascii="Arial" w:hAnsi="Arial"/>
                <w:sz w:val="22"/>
              </w:rPr>
            </w:pPr>
            <w:r>
              <w:rPr>
                <w:rStyle w:val="C3"/>
                <w:rFonts w:ascii="Arial" w:hAnsi="Arial"/>
                <w:sz w:val="22"/>
              </w:rPr>
              <w:t>CRÉ-DITO</w:t>
            </w:r>
          </w:p>
        </w:tc>
        <w:tc>
          <w:tcPr>
            <w:tcW w:w="1263"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center"/>
              <w:rPr>
                <w:rStyle w:val="C3"/>
                <w:rFonts w:ascii="Arial" w:hAnsi="Arial"/>
                <w:sz w:val="22"/>
              </w:rPr>
            </w:pPr>
            <w:r>
              <w:rPr>
                <w:rStyle w:val="C3"/>
                <w:rFonts w:ascii="Arial" w:hAnsi="Arial"/>
                <w:sz w:val="22"/>
              </w:rPr>
              <w:t>REN-DICIÓN</w:t>
            </w:r>
          </w:p>
        </w:tc>
      </w:tr>
      <w:tr>
        <w:tblPrEx>
          <w:tblLayout w:type="fixed"/>
        </w:tblPrEx>
        <w:trPr>
          <w:trHeight w:hRule="atLeast" w:val="499"/>
        </w:trPr>
        <w:tc>
          <w:tcPr>
            <w:tcW w:w="1496" w:type="dxa"/>
            <w:tcBorders>
              <w:top w:val="single" w:sz="1"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528"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Patentamiento camión</w:t>
            </w:r>
          </w:p>
        </w:tc>
        <w:tc>
          <w:tcPr>
            <w:tcW w:w="1212" w:type="dxa"/>
            <w:tcBorders>
              <w:top w:val="single" w:sz="1"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Direc.Ss.</w:t>
            </w:r>
          </w:p>
          <w:p>
            <w:pPr>
              <w:jc w:val="both"/>
              <w:rPr>
                <w:rStyle w:val="C3"/>
                <w:rFonts w:ascii="Arial" w:hAnsi="Arial"/>
                <w:sz w:val="22"/>
              </w:rPr>
            </w:pPr>
            <w:r>
              <w:rPr>
                <w:rStyle w:val="C3"/>
                <w:rFonts w:ascii="Arial" w:hAnsi="Arial"/>
                <w:sz w:val="22"/>
              </w:rPr>
              <w:t>Públicos</w:t>
            </w:r>
          </w:p>
        </w:tc>
        <w:tc>
          <w:tcPr>
            <w:tcW w:w="1683" w:type="dxa"/>
            <w:tcBorders>
              <w:top w:val="single" w:sz="1"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$ 2,234.70</w:t>
            </w:r>
          </w:p>
        </w:tc>
        <w:tc>
          <w:tcPr>
            <w:tcW w:w="1223"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w:t>
            </w:r>
          </w:p>
        </w:tc>
        <w:tc>
          <w:tcPr>
            <w:tcW w:w="1040" w:type="dxa"/>
            <w:tcBorders>
              <w:top w:val="none" w:sz="0"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r>
              <w:rPr>
                <w:rStyle w:val="C3"/>
                <w:rFonts w:ascii="Arial" w:hAnsi="Arial"/>
                <w:sz w:val="22"/>
              </w:rPr>
              <w:t>5ª cuota</w:t>
            </w:r>
          </w:p>
        </w:tc>
        <w:tc>
          <w:tcPr>
            <w:tcW w:w="1263" w:type="dxa"/>
            <w:tcBorders>
              <w:top w:val="single" w:sz="1"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r>
              <w:rPr>
                <w:rStyle w:val="C3"/>
                <w:rFonts w:ascii="Arial" w:hAnsi="Arial"/>
                <w:sz w:val="22"/>
              </w:rPr>
              <w:t>Estimada: 24-VI-09</w:t>
            </w:r>
          </w:p>
        </w:tc>
      </w:tr>
      <w:tr>
        <w:tblPrEx>
          <w:tblLayout w:type="fixed"/>
        </w:tblPrEx>
        <w:trPr>
          <w:trHeight w:hRule="atLeast" w:val="499"/>
        </w:trPr>
        <w:tc>
          <w:tcPr>
            <w:tcW w:w="1496" w:type="dxa"/>
            <w:tcBorders>
              <w:top w:val="none" w:sz="0" w:space="0" w:shadow="0" w:frame="0"/>
              <w:left w:val="double" w:sz="2" w:space="0" w:shadow="0" w:frame="0"/>
              <w:bottom w:val="none" w:sz="0"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52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Carrocería vuelco trasero.</w:t>
            </w:r>
          </w:p>
        </w:tc>
        <w:tc>
          <w:tcPr>
            <w:tcW w:w="12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Direc.Ss.</w:t>
            </w:r>
          </w:p>
          <w:p>
            <w:pPr>
              <w:jc w:val="both"/>
              <w:rPr>
                <w:rStyle w:val="C3"/>
                <w:rFonts w:ascii="Arial" w:hAnsi="Arial"/>
                <w:sz w:val="22"/>
              </w:rPr>
            </w:pPr>
            <w:r>
              <w:rPr>
                <w:rStyle w:val="C3"/>
                <w:rFonts w:ascii="Arial" w:hAnsi="Arial"/>
                <w:sz w:val="22"/>
              </w:rPr>
              <w:t>Públicos</w:t>
            </w:r>
          </w:p>
        </w:tc>
        <w:tc>
          <w:tcPr>
            <w:tcW w:w="1683"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$ 40,000.00</w:t>
            </w:r>
          </w:p>
        </w:tc>
        <w:tc>
          <w:tcPr>
            <w:tcW w:w="1223"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p/concur-so</w:t>
            </w:r>
          </w:p>
        </w:tc>
        <w:tc>
          <w:tcPr>
            <w:tcW w:w="1040" w:type="dxa"/>
            <w:tcBorders>
              <w:top w:val="none" w:sz="0"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p>
        </w:tc>
        <w:tc>
          <w:tcPr>
            <w:tcW w:w="1263" w:type="dxa"/>
            <w:tcBorders>
              <w:top w:val="single" w:sz="1"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p>
        </w:tc>
      </w:tr>
      <w:tr>
        <w:tblPrEx>
          <w:tblLayout w:type="fixed"/>
        </w:tblPrEx>
        <w:trPr>
          <w:trHeight w:hRule="atLeast" w:val="499"/>
        </w:trPr>
        <w:tc>
          <w:tcPr>
            <w:tcW w:w="1496" w:type="dxa"/>
            <w:tcBorders>
              <w:top w:val="single" w:sz="1"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528"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Camión mediano.</w:t>
            </w:r>
          </w:p>
        </w:tc>
        <w:tc>
          <w:tcPr>
            <w:tcW w:w="12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Direc.Ss</w:t>
            </w:r>
          </w:p>
          <w:p>
            <w:pPr>
              <w:jc w:val="both"/>
              <w:rPr>
                <w:rStyle w:val="C3"/>
                <w:rFonts w:ascii="Arial" w:hAnsi="Arial"/>
                <w:sz w:val="22"/>
              </w:rPr>
            </w:pPr>
            <w:r>
              <w:rPr>
                <w:rStyle w:val="C3"/>
                <w:rFonts w:ascii="Arial" w:hAnsi="Arial"/>
                <w:sz w:val="22"/>
              </w:rPr>
              <w:t>Públicos</w:t>
            </w:r>
          </w:p>
        </w:tc>
        <w:tc>
          <w:tcPr>
            <w:tcW w:w="1683"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$ 216,340.00</w:t>
            </w:r>
          </w:p>
        </w:tc>
        <w:tc>
          <w:tcPr>
            <w:tcW w:w="1223"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p/concur-so</w:t>
            </w:r>
          </w:p>
        </w:tc>
        <w:tc>
          <w:tcPr>
            <w:tcW w:w="1040" w:type="dxa"/>
            <w:tcBorders>
              <w:top w:val="none" w:sz="0"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p>
        </w:tc>
        <w:tc>
          <w:tcPr>
            <w:tcW w:w="1263" w:type="dxa"/>
            <w:tcBorders>
              <w:top w:val="single" w:sz="1"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p>
        </w:tc>
      </w:tr>
      <w:tr>
        <w:tblPrEx>
          <w:tblLayout w:type="fixed"/>
        </w:tblPrEx>
        <w:trPr>
          <w:trHeight w:hRule="atLeast" w:val="499"/>
        </w:trPr>
        <w:tc>
          <w:tcPr>
            <w:tcW w:w="1496" w:type="dxa"/>
            <w:tcBorders>
              <w:top w:val="none" w:sz="0" w:space="0" w:shadow="0" w:frame="0"/>
              <w:left w:val="double" w:sz="2" w:space="0" w:shadow="0" w:frame="0"/>
              <w:bottom w:val="none" w:sz="0"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528" w:type="dxa"/>
            <w:tcBorders>
              <w:top w:val="none" w:sz="0" w:space="0" w:shadow="0" w:frame="0"/>
              <w:left w:val="none" w:sz="0" w:space="0" w:shadow="0" w:frame="0"/>
              <w:bottom w:val="none" w:sz="0" w:space="0" w:shadow="0" w:frame="0"/>
              <w:right w:val="double" w:sz="2" w:space="0" w:shadow="0" w:frame="0"/>
            </w:tcBorders>
          </w:tcPr>
          <w:p>
            <w:pPr>
              <w:jc w:val="center"/>
              <w:rPr>
                <w:rStyle w:val="C3"/>
                <w:rFonts w:ascii="Arial" w:hAnsi="Arial"/>
                <w:sz w:val="22"/>
              </w:rPr>
            </w:pPr>
            <w:r>
              <w:rPr>
                <w:rStyle w:val="C3"/>
                <w:rFonts w:ascii="Arial" w:hAnsi="Arial"/>
                <w:sz w:val="22"/>
              </w:rPr>
              <w:t>Patentamiento camión</w:t>
            </w:r>
          </w:p>
        </w:tc>
        <w:tc>
          <w:tcPr>
            <w:tcW w:w="12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Direc.Ss.</w:t>
            </w:r>
          </w:p>
          <w:p>
            <w:pPr>
              <w:jc w:val="both"/>
              <w:rPr>
                <w:rStyle w:val="C3"/>
                <w:rFonts w:ascii="Arial" w:hAnsi="Arial"/>
                <w:sz w:val="22"/>
              </w:rPr>
            </w:pPr>
            <w:r>
              <w:rPr>
                <w:rStyle w:val="C3"/>
                <w:rFonts w:ascii="Arial" w:hAnsi="Arial"/>
                <w:sz w:val="22"/>
              </w:rPr>
              <w:t>Públicos</w:t>
            </w:r>
          </w:p>
        </w:tc>
        <w:tc>
          <w:tcPr>
            <w:tcW w:w="1683"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$ 2,234.70</w:t>
            </w:r>
          </w:p>
        </w:tc>
        <w:tc>
          <w:tcPr>
            <w:tcW w:w="1223" w:type="dxa"/>
            <w:tcBorders>
              <w:top w:val="none" w:sz="0"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w:t>
            </w:r>
          </w:p>
        </w:tc>
        <w:tc>
          <w:tcPr>
            <w:tcW w:w="1040" w:type="dxa"/>
            <w:tcBorders>
              <w:top w:val="none" w:sz="0"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p>
        </w:tc>
        <w:tc>
          <w:tcPr>
            <w:tcW w:w="1263" w:type="dxa"/>
            <w:tcBorders>
              <w:top w:val="single" w:sz="1"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p>
        </w:tc>
      </w:tr>
      <w:tr>
        <w:tblPrEx>
          <w:tblLayout w:type="fixed"/>
        </w:tblPrEx>
        <w:trPr>
          <w:trHeight w:hRule="atLeast" w:val="499"/>
        </w:trPr>
        <w:tc>
          <w:tcPr>
            <w:tcW w:w="1496" w:type="dxa"/>
            <w:tcBorders>
              <w:top w:val="single" w:sz="1" w:space="0" w:shadow="0" w:frame="0"/>
              <w:left w:val="double" w:sz="2"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Uno (01)</w:t>
            </w:r>
          </w:p>
        </w:tc>
        <w:tc>
          <w:tcPr>
            <w:tcW w:w="2528" w:type="dxa"/>
            <w:tcBorders>
              <w:top w:val="single" w:sz="1" w:space="0" w:shadow="0" w:frame="0"/>
              <w:left w:val="none" w:sz="0" w:space="0" w:shadow="0" w:frame="0"/>
              <w:bottom w:val="single" w:sz="1" w:space="0" w:shadow="0" w:frame="0"/>
              <w:right w:val="double" w:sz="2" w:space="0" w:shadow="0" w:frame="0"/>
            </w:tcBorders>
          </w:tcPr>
          <w:p>
            <w:pPr>
              <w:jc w:val="center"/>
              <w:rPr>
                <w:rStyle w:val="C3"/>
                <w:rFonts w:ascii="Arial" w:hAnsi="Arial"/>
                <w:sz w:val="22"/>
              </w:rPr>
            </w:pPr>
            <w:r>
              <w:rPr>
                <w:rStyle w:val="C3"/>
                <w:rFonts w:ascii="Arial" w:hAnsi="Arial"/>
                <w:sz w:val="22"/>
              </w:rPr>
              <w:t>Carrocería vuelco trasero.</w:t>
            </w:r>
          </w:p>
        </w:tc>
        <w:tc>
          <w:tcPr>
            <w:tcW w:w="1212"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Direc.Ss.</w:t>
            </w:r>
          </w:p>
          <w:p>
            <w:pPr>
              <w:jc w:val="both"/>
              <w:rPr>
                <w:rStyle w:val="C3"/>
                <w:rFonts w:ascii="Arial" w:hAnsi="Arial"/>
                <w:sz w:val="22"/>
              </w:rPr>
            </w:pPr>
            <w:r>
              <w:rPr>
                <w:rStyle w:val="C3"/>
                <w:rFonts w:ascii="Arial" w:hAnsi="Arial"/>
                <w:sz w:val="22"/>
              </w:rPr>
              <w:t>Públicos</w:t>
            </w:r>
          </w:p>
        </w:tc>
        <w:tc>
          <w:tcPr>
            <w:tcW w:w="1683" w:type="dxa"/>
            <w:tcBorders>
              <w:top w:val="none" w:sz="0" w:space="0" w:shadow="0" w:frame="0"/>
              <w:left w:val="none" w:sz="0" w:space="0" w:shadow="0" w:frame="0"/>
              <w:bottom w:val="single" w:sz="1" w:space="0" w:shadow="0" w:frame="0"/>
              <w:right w:val="double" w:sz="2" w:space="0" w:shadow="0" w:frame="0"/>
            </w:tcBorders>
          </w:tcPr>
          <w:p>
            <w:pPr>
              <w:jc w:val="both"/>
              <w:rPr>
                <w:rStyle w:val="C3"/>
                <w:rFonts w:ascii="Arial" w:hAnsi="Arial"/>
                <w:sz w:val="22"/>
              </w:rPr>
            </w:pPr>
            <w:r>
              <w:rPr>
                <w:rStyle w:val="C3"/>
                <w:rFonts w:ascii="Arial" w:hAnsi="Arial"/>
                <w:sz w:val="22"/>
              </w:rPr>
              <w:t>$ 40,000.00</w:t>
            </w:r>
          </w:p>
        </w:tc>
        <w:tc>
          <w:tcPr>
            <w:tcW w:w="1223" w:type="dxa"/>
            <w:tcBorders>
              <w:top w:val="none" w:sz="0" w:space="0" w:shadow="0" w:frame="0"/>
              <w:left w:val="none" w:sz="0" w:space="0" w:shadow="0" w:frame="0"/>
              <w:bottom w:val="double" w:sz="2" w:space="0" w:shadow="0" w:frame="0"/>
              <w:right w:val="double" w:sz="2" w:space="0" w:shadow="0" w:frame="0"/>
            </w:tcBorders>
          </w:tcPr>
          <w:p>
            <w:pPr>
              <w:jc w:val="center"/>
              <w:rPr>
                <w:rStyle w:val="C3"/>
                <w:rFonts w:ascii="Arial" w:hAnsi="Arial"/>
                <w:sz w:val="22"/>
              </w:rPr>
            </w:pPr>
            <w:r>
              <w:rPr>
                <w:rStyle w:val="C3"/>
                <w:rFonts w:ascii="Arial" w:hAnsi="Arial"/>
                <w:sz w:val="22"/>
              </w:rPr>
              <w:t>p/concur-so</w:t>
            </w:r>
          </w:p>
        </w:tc>
        <w:tc>
          <w:tcPr>
            <w:tcW w:w="1040" w:type="dxa"/>
            <w:tcBorders>
              <w:top w:val="none" w:sz="0"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p>
        </w:tc>
        <w:tc>
          <w:tcPr>
            <w:tcW w:w="1263" w:type="dxa"/>
            <w:tcBorders>
              <w:top w:val="single" w:sz="1" w:space="0" w:shadow="0" w:frame="0"/>
              <w:left w:val="double" w:sz="2" w:space="0" w:shadow="0" w:frame="0"/>
              <w:bottom w:val="double" w:sz="2" w:space="0" w:shadow="0" w:frame="0" w:color="000000"/>
              <w:right w:val="double" w:sz="2" w:space="0" w:shadow="0" w:frame="0"/>
            </w:tcBorders>
          </w:tcPr>
          <w:p>
            <w:pPr>
              <w:jc w:val="both"/>
              <w:rPr>
                <w:rStyle w:val="C3"/>
                <w:rFonts w:ascii="Arial" w:hAnsi="Arial"/>
                <w:sz w:val="22"/>
              </w:rPr>
            </w:pPr>
          </w:p>
        </w:tc>
      </w:tr>
      <w:tr>
        <w:tblPrEx>
          <w:tblLayout w:type="fixed"/>
        </w:tblPrEx>
        <w:trPr>
          <w:trHeight w:hRule="atLeast" w:val="499"/>
        </w:trPr>
        <w:tc>
          <w:tcPr>
            <w:tcW w:w="1496" w:type="dxa"/>
            <w:tcBorders>
              <w:top w:val="double" w:sz="2" w:space="0" w:shadow="0" w:frame="0"/>
              <w:left w:val="double" w:sz="2"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Tres (03)</w:t>
            </w:r>
          </w:p>
        </w:tc>
        <w:tc>
          <w:tcPr>
            <w:tcW w:w="3740" w:type="dxa"/>
            <w:gridSpan w:val="2"/>
            <w:tcBorders>
              <w:top w:val="double" w:sz="2" w:space="0" w:shadow="0" w:frame="0"/>
              <w:left w:val="none" w:sz="0" w:space="0" w:shadow="0" w:frame="0"/>
              <w:bottom w:val="double" w:sz="2" w:space="0" w:shadow="0" w:frame="0"/>
              <w:right w:val="double" w:sz="2" w:space="0" w:shadow="0" w:frame="0" w:color="000000"/>
            </w:tcBorders>
            <w:shd w:val="clear" w:color="auto" w:fill="FFFF00"/>
          </w:tcPr>
          <w:p>
            <w:pPr>
              <w:jc w:val="both"/>
              <w:rPr>
                <w:rStyle w:val="C3"/>
                <w:rFonts w:ascii="Arial" w:hAnsi="Arial"/>
                <w:sz w:val="22"/>
              </w:rPr>
            </w:pPr>
            <w:r>
              <w:rPr>
                <w:rStyle w:val="C3"/>
                <w:rFonts w:ascii="Arial" w:hAnsi="Arial"/>
                <w:sz w:val="22"/>
              </w:rPr>
              <w:t xml:space="preserve">T  O  T  A  L  E  S</w:t>
            </w:r>
          </w:p>
        </w:tc>
        <w:tc>
          <w:tcPr>
            <w:tcW w:w="1683" w:type="dxa"/>
            <w:tcBorders>
              <w:top w:val="double" w:sz="2" w:space="0" w:shadow="0" w:frame="0"/>
              <w:left w:val="none" w:sz="0"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$ 300,809.40</w:t>
            </w:r>
          </w:p>
        </w:tc>
        <w:tc>
          <w:tcPr>
            <w:tcW w:w="1223" w:type="dxa"/>
            <w:tcBorders>
              <w:top w:val="none" w:sz="0" w:space="0" w:shadow="0" w:frame="0"/>
              <w:left w:val="none" w:sz="0" w:space="0" w:shadow="0" w:frame="0"/>
              <w:bottom w:val="double" w:sz="2" w:space="0" w:shadow="0" w:frame="0"/>
              <w:right w:val="none" w:sz="0" w:space="0" w:shadow="0" w:frame="0"/>
            </w:tcBorders>
            <w:shd w:val="clear" w:color="auto" w:fill="FFFF00"/>
          </w:tcPr>
          <w:p>
            <w:pPr>
              <w:jc w:val="both"/>
              <w:rPr>
                <w:rStyle w:val="C3"/>
                <w:rFonts w:ascii="Arial" w:hAnsi="Arial"/>
                <w:sz w:val="22"/>
              </w:rPr>
            </w:pPr>
            <w:r>
              <w:rPr>
                <w:rStyle w:val="C3"/>
                <w:rFonts w:ascii="Arial" w:hAnsi="Arial"/>
                <w:sz w:val="22"/>
              </w:rPr>
              <w:t> </w:t>
            </w:r>
          </w:p>
        </w:tc>
        <w:tc>
          <w:tcPr>
            <w:tcW w:w="1040" w:type="dxa"/>
            <w:tcBorders>
              <w:top w:val="none" w:sz="0" w:space="0" w:shadow="0" w:frame="0"/>
              <w:left w:val="none" w:sz="0" w:space="0" w:shadow="0" w:frame="0"/>
              <w:bottom w:val="double" w:sz="2" w:space="0" w:shadow="0" w:frame="0"/>
              <w:right w:val="none" w:sz="0" w:space="0" w:shadow="0" w:frame="0"/>
            </w:tcBorders>
            <w:shd w:val="clear" w:color="auto" w:fill="FFFF00"/>
          </w:tcPr>
          <w:p>
            <w:pPr>
              <w:jc w:val="both"/>
              <w:rPr>
                <w:rStyle w:val="C3"/>
                <w:rFonts w:ascii="Arial" w:hAnsi="Arial"/>
                <w:sz w:val="22"/>
              </w:rPr>
            </w:pPr>
            <w:r>
              <w:rPr>
                <w:rStyle w:val="C3"/>
                <w:rFonts w:ascii="Arial" w:hAnsi="Arial"/>
                <w:sz w:val="22"/>
              </w:rPr>
              <w:t> </w:t>
            </w:r>
          </w:p>
        </w:tc>
        <w:tc>
          <w:tcPr>
            <w:tcW w:w="1263" w:type="dxa"/>
            <w:tcBorders>
              <w:top w:val="none" w:sz="0" w:space="0" w:shadow="0" w:frame="0"/>
              <w:left w:val="none" w:sz="0" w:space="0" w:shadow="0" w:frame="0"/>
              <w:bottom w:val="double" w:sz="2" w:space="0" w:shadow="0" w:frame="0"/>
              <w:right w:val="double" w:sz="2" w:space="0" w:shadow="0" w:frame="0"/>
            </w:tcBorders>
            <w:shd w:val="clear" w:color="auto" w:fill="FFFF00"/>
          </w:tcPr>
          <w:p>
            <w:pPr>
              <w:jc w:val="both"/>
              <w:rPr>
                <w:rStyle w:val="C3"/>
                <w:rFonts w:ascii="Arial" w:hAnsi="Arial"/>
                <w:sz w:val="22"/>
              </w:rPr>
            </w:pPr>
            <w:r>
              <w:rPr>
                <w:rStyle w:val="C3"/>
                <w:rFonts w:ascii="Arial" w:hAnsi="Arial"/>
                <w:sz w:val="22"/>
              </w:rPr>
              <w:t> </w:t>
            </w:r>
          </w:p>
        </w:tc>
      </w:tr>
    </w:tbl>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2009-06-04T01:57:00Z</dcterms:created>
  <cp:lastModifiedBy>Ethan Puglia</cp:lastModifiedBy>
  <cp:lastPrinted>2009-05-30T01:41:00Z</cp:lastPrinted>
  <dcterms:modified xsi:type="dcterms:W3CDTF">2019-03-28T17:34:12Z</dcterms:modified>
  <cp:revision>6</cp:revision>
  <dc:title>PROYECTO DE ORDENANZA VIOLENCIA FAMILIAR</dc:title>
</cp:coreProperties>
</file>