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AD2FE9C" Type="http://schemas.openxmlformats.org/officeDocument/2006/relationships/officeDocument" Target="/word/document.xml" /><Relationship Id="coreR4AD2FE9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 xml:space="preserve">ORDENANZA  N° 8403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N° 205/03; y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mismo, la Sra. Ludueña Noemí Nelly, D.N.I 5.588.014, con domicilio en calle Américo Aguilera 651 de Barrio Parque Casino, solicitando eximición de la deuda de Tasa por Servicios a la Propiedad que recae sobre el Inmueble Designación Catastral 3-01-106-006-000;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correspondientes relevamientos Socioeconómicos y Ambientales (Fs. 6 y 12) indican que se trata de un grupo familiar numeroso con ingresos formales provenientes del Plan Familia y Pensión por discapacidad;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también se desprende que la Sra. Ludueña cuenta con el beneficio de la Tarifa Social por energía eléctrica concedida por ERSEP;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11 consta certificado de discapacidad a Nombre de Rocío Elizabeth López, nieta de la solicitante e integrante del grupo familiar;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unanimidad, en Sesión Ordinaria del día 03 de Junio de 2009;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CONDONAR</w:t>
      </w:r>
      <w:r>
        <w:rPr>
          <w:rStyle w:val="C3"/>
          <w:rFonts w:ascii="Courier New" w:hAnsi="Courier New"/>
        </w:rPr>
        <w:t xml:space="preserve"> el CIEN POR CIENTO (100%) de la deuda que recae sobre el inmueble Designación Catastral 3-01-106-006-000 a la fecha de sanción de la presente Ordenanza.-   </w:t>
      </w: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561"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jc w:val="both"/>
        <w:rPr>
          <w:rStyle w:val="C3"/>
          <w:rFonts w:ascii="Courier New" w:hAnsi="Courier New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SOLICITASE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el/los juicios iniciados, honorarios generados, exceptuando gastos y derechos de ley a tales fines.-</w:t>
      </w:r>
    </w:p>
    <w:p>
      <w:pPr>
        <w:widowControl w:val="0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4"/>
      </w:pPr>
      <w:r>
        <w:t>DADA EN LA SALA DE SESIONES DEL HONORABLE CONCEJO DELIBERANTE A LOS TRES DIAS DEL MES DE JUNIO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exto independiente"/>
    <w:basedOn w:val="P0"/>
    <w:next w:val="P8"/>
    <w:pPr>
      <w:jc w:val="both"/>
    </w:pPr>
    <w:rPr>
      <w:rFonts w:ascii="Courier New" w:hAnsi="Courier New"/>
    </w:rPr>
  </w:style>
  <w:style w:type="paragraph" w:styleId="P9">
    <w:name w:val="Sangría de t. independiente"/>
    <w:basedOn w:val="P0"/>
    <w:next w:val="P9"/>
    <w:pPr>
      <w:ind w:left="748"/>
      <w:jc w:val="both"/>
    </w:pPr>
    <w:rPr>
      <w:rFonts w:ascii="Courier New" w:hAnsi="Courier New"/>
    </w:rPr>
  </w:style>
  <w:style w:type="paragraph" w:styleId="P10">
    <w:name w:val="Sangría 2 de t. independiente"/>
    <w:basedOn w:val="P0"/>
    <w:next w:val="P10"/>
    <w:pPr>
      <w:ind w:hanging="748" w:left="748"/>
      <w:jc w:val="both"/>
    </w:pPr>
    <w:rPr>
      <w:rFonts w:ascii="Courier New" w:hAnsi="Courier New"/>
    </w:rPr>
  </w:style>
  <w:style w:type="paragraph" w:styleId="P11">
    <w:name w:val="Sangría 3 de t. independiente"/>
    <w:basedOn w:val="P0"/>
    <w:next w:val="P11"/>
    <w:pPr>
      <w:ind w:left="748"/>
      <w:jc w:val="both"/>
    </w:pPr>
    <w:rPr>
      <w:rFonts w:ascii="Courier New" w:hAnsi="Courier New"/>
      <w:b w:val="1"/>
    </w:rPr>
  </w:style>
  <w:style w:type="paragraph" w:styleId="P12">
    <w:name w:val="Encabezado"/>
    <w:basedOn w:val="P0"/>
    <w:next w:val="P12"/>
    <w:pPr>
      <w:tabs>
        <w:tab w:val="center" w:pos="4252" w:leader="none"/>
        <w:tab w:val="right" w:pos="8504" w:leader="none"/>
      </w:tabs>
    </w:pPr>
    <w:rPr/>
  </w:style>
  <w:style w:type="paragraph" w:styleId="P13">
    <w:name w:val="Texto independiente 2"/>
    <w:basedOn w:val="P0"/>
    <w:next w:val="P13"/>
    <w:pPr/>
    <w:rPr>
      <w:rFonts w:ascii="Arial" w:hAnsi="Arial"/>
      <w:b w:val="1"/>
      <w:sz w:val="28"/>
    </w:rPr>
  </w:style>
  <w:style w:type="paragraph" w:styleId="P14">
    <w:name w:val="Texto independiente 3"/>
    <w:basedOn w:val="P0"/>
    <w:next w:val="P14"/>
    <w:pPr>
      <w:jc w:val="both"/>
    </w:pPr>
    <w:rPr>
      <w:rFonts w:ascii="Courier New" w:hAnsi="Courier New"/>
      <w:b w:val="1"/>
    </w:rPr>
  </w:style>
  <w:style w:type="paragraph" w:styleId="P15">
    <w:name w:val="Título"/>
    <w:basedOn w:val="P0"/>
    <w:next w:val="P15"/>
    <w:pPr>
      <w:jc w:val="center"/>
    </w:pPr>
    <w:rPr>
      <w:rFonts w:ascii="Courier New" w:hAnsi="Courier New"/>
      <w:b w:val="1"/>
      <w:u w:val="single"/>
    </w:rPr>
  </w:style>
  <w:style w:type="paragraph" w:styleId="P16">
    <w:name w:val="Normal (Web)"/>
    <w:basedOn w:val="P0"/>
    <w:next w:val="P16"/>
    <w:pPr>
      <w:spacing w:before="100" w:after="100"/>
    </w:pPr>
    <w:rPr/>
  </w:style>
  <w:style w:type="paragraph" w:styleId="P17">
    <w:name w:val="Texto sin formato"/>
    <w:basedOn w:val="P0"/>
    <w:next w:val="P17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2009-06-06T00:50:00Z</dcterms:created>
  <cp:lastModifiedBy>Ethan Puglia</cp:lastModifiedBy>
  <cp:lastPrinted>2009-06-11T00:38:00Z</cp:lastPrinted>
  <dcterms:modified xsi:type="dcterms:W3CDTF">2019-03-28T17:34:12Z</dcterms:modified>
  <cp:revision>9</cp:revision>
  <dc:title>PROYECTO DE ORDENANZA VIOLENCIA FAMILIAR</dc:title>
</cp:coreProperties>
</file>