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BEED3" Type="http://schemas.openxmlformats.org/officeDocument/2006/relationships/officeDocument" Target="/word/document.xml" /><Relationship Id="coreR2EBEED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8407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352/08;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la Sra. María Mercedes Narbón, solicitando eximición de deuda de Tasa por Servicios de Administración y Mantenimiento de los Cementerios que mantiene la Identificación 001030;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correspondiente relevamiento Socioeconómico y Ambiental indica que la solicitante percibe un plan Jefes de Hogar y recibe módulo alimentario habitando sola en una precaria vivienda; 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03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</w:rPr>
        <w:t xml:space="preserve"> en un CIEN POR CIENTO (100%) la deuda que a la fecha de la promulgación de la presente, mantiene con el Municipio la Identificación N° 001030.-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ESTABLÉCESE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que la falta de pago de TRES (3) cuotas consecutivas o alternadas, de las cuotas actuales hará caducar el beneficio otorgado.-  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el/los juicios iniciados, honorarios generados, exceptuando gastos y derechos de ley a tales fines.-</w:t>
      </w: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748" w:left="748"/>
        <w:jc w:val="both"/>
        <w:rPr>
          <w:rStyle w:val="C3"/>
          <w:rFonts w:ascii="Courier New" w:hAnsi="Courier New"/>
        </w:rPr>
      </w:pPr>
    </w:p>
    <w:p>
      <w:pPr>
        <w:ind w:hanging="748" w:left="748"/>
        <w:jc w:val="both"/>
        <w:rPr>
          <w:rStyle w:val="C3"/>
          <w:rFonts w:ascii="Courier New" w:hAnsi="Courier New"/>
        </w:rPr>
      </w:pPr>
    </w:p>
    <w:p>
      <w:pPr>
        <w:ind w:hanging="748"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748" w:left="748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748" w:left="748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2009-06-06T02:12:00Z</dcterms:created>
  <cp:lastModifiedBy>Ethan Puglia</cp:lastModifiedBy>
  <cp:lastPrinted>2009-06-06T02:09:00Z</cp:lastPrinted>
  <dcterms:modified xsi:type="dcterms:W3CDTF">2019-03-28T17:34:12Z</dcterms:modified>
  <cp:revision>9</cp:revision>
  <dc:title>PROYECTO DE ORDENANZA VIOLENCIA FAMILIAR</dc:title>
</cp:coreProperties>
</file>