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5CEA38" Type="http://schemas.openxmlformats.org/officeDocument/2006/relationships/officeDocument" Target="/word/document.xml" /><Relationship Id="coreR455CEA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 xml:space="preserve">ORDENANZA  N° 8417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741/09;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8"/>
        <w:ind w:left="561"/>
        <w:rPr>
          <w:rStyle w:val="C3"/>
        </w:rPr>
      </w:pPr>
    </w:p>
    <w:p>
      <w:pPr>
        <w:pStyle w:val="P8"/>
        <w:ind w:left="561"/>
      </w:pPr>
      <w:r>
        <w:t>Que a través de dicho instrumento administrativo y por nota, el Sr. Fernando Miguel Cavagliá solicita abonar la Tasa por Servicios a la Propiedad correspondiente al inmueble Designación Catastral 3-01-239-010-000 a valores históricos;</w:t>
      </w:r>
    </w:p>
    <w:p>
      <w:pPr>
        <w:pStyle w:val="P8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motiva tal pedido el hecho de obtener un préstamo hipotecario a los fines de construir su vivienda;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13/15 Dirección de Ingresos Públicos adjunta estado de cuenta en donde se advierte que la deuda se encuentra en gestión judicial;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del procurador actuante, sus honorarios se encontrarían cancelados según copia de nota remitida por el profesional (Fs. 16);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copia (Fs. 6/12) de la correspondiente escritura traslativa de dominio a favor del peticionante;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reunión mantenida con integrantes de la Comisión de Hacienda, el Sr. Cavagliá ofrece abonar la deuda a valores históricos de contado;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Año del Cincuentenario de la Asociación y del Cuerpo de Bomberos Voluntarios de la Ciudad”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01 de Julio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AUTORÍZASE </w:t>
      </w:r>
      <w:r>
        <w:rPr>
          <w:rStyle w:val="C3"/>
          <w:rFonts w:ascii="Courier New" w:hAnsi="Courier New"/>
        </w:rPr>
        <w:t xml:space="preserve">al Departamento Ejecutivo para que a través de la Dirección de Ingresos Públicos perciba  a valores históricos y sin intereses, la deuda que por Tasa por Servicios a la Propiedad mantiene a la fecha de promulgación de la presente el inmueble Designación Catastral 3-01-239-010-000.-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UN DIA DEL MES DE JULIO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2009-07-03T03:37:00Z</dcterms:created>
  <cp:lastModifiedBy>Ethan Puglia</cp:lastModifiedBy>
  <cp:lastPrinted>2009-07-08T01:45:00Z</cp:lastPrinted>
  <dcterms:modified xsi:type="dcterms:W3CDTF">2019-03-28T17:34:12Z</dcterms:modified>
  <cp:revision>12</cp:revision>
  <dc:title>PROYECTO DE ORDENANZA VIOLENCIA FAMILIAR</dc:title>
</cp:coreProperties>
</file>