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64D384B" Type="http://schemas.openxmlformats.org/officeDocument/2006/relationships/officeDocument" Target="/word/document.xml" /><Relationship Id="coreR464D384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 xml:space="preserve">ORDENANZA  N° 8420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405/I/2009;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dicho instrumento administrativo y por nota, la Sra. Mariana Verónica Reartes solicita eximición de contribución de mejora por obra de pavimento en hormigón simple;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mejora se corresponde con la propiedad Designación Catastral 04-01-074-005;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oportunidad, año 2002, y como consecuencia de voladuras para la concreción de la obra por desvío del ducto para provisión de agua a Barrio Liniers, se provocaron grietas y daños en paredes y vidrios de la vivienda;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Secretaría de Obras y Servicios Públicos informó que tales rajaduras son compatibles con las que se advierten en edificaciones sometidas a vibraciones como las realizadas y sugieren resarcir los arreglos efectuados;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Asesoría Letrada notició que si bien, la acción se encontraba prescripta, el mismo era un pago debido y ajustado a derecho;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Oficialía Mayor sugirió, al no tener el Estado Municipal la Obligación Civil de pagar por prescripción, ser el órgano legisferante a través de ordenanza quien debe proceder a resarcir lo peticionado;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pStyle w:val="P12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Julio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pStyle w:val="P12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la deuda que por obra de pavimento mantiene con la Municipalidad de Alta Gracia, la identificación 01500, designación catastral 04-01-074-005.-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UN DIA DEL MES DE JULIO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2009-07-15T01:32:00Z</dcterms:created>
  <cp:lastModifiedBy>Ethan Puglia</cp:lastModifiedBy>
  <cp:lastPrinted>2009-07-15T01:50:00Z</cp:lastPrinted>
  <dcterms:modified xsi:type="dcterms:W3CDTF">2019-03-28T17:34:13Z</dcterms:modified>
  <cp:revision>9</cp:revision>
  <dc:title>PROYECTO DE ORDENANZA VIOLENCIA FAMILIAR</dc:title>
</cp:coreProperties>
</file>