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564773C" Type="http://schemas.openxmlformats.org/officeDocument/2006/relationships/officeDocument" Target="/word/document.xml" /><Relationship Id="coreR7564773C"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3"/>
        <w:ind w:left="113"/>
        <w:jc w:val="center"/>
        <w:rPr>
          <w:rStyle w:val="C3"/>
          <w:rFonts w:ascii="JaneAusten" w:hAnsi="JaneAusten"/>
          <w:b w:val="1"/>
          <w:sz w:val="24"/>
        </w:rPr>
      </w:pPr>
    </w:p>
    <w:p>
      <w:pPr>
        <w:pStyle w:val="P13"/>
        <w:ind w:left="113"/>
        <w:jc w:val="center"/>
        <w:rPr>
          <w:rStyle w:val="C3"/>
          <w:rFonts w:ascii="JaneAusten" w:hAnsi="JaneAusten"/>
          <w:b w:val="1"/>
          <w:sz w:val="24"/>
        </w:rPr>
      </w:pPr>
    </w:p>
    <w:p>
      <w:pPr>
        <w:pStyle w:val="P13"/>
        <w:ind w:left="113"/>
        <w:jc w:val="center"/>
        <w:rPr>
          <w:rStyle w:val="C3"/>
          <w:rFonts w:ascii="JaneAusten" w:hAnsi="JaneAusten"/>
          <w:b w:val="1"/>
          <w:sz w:val="24"/>
        </w:rPr>
      </w:pPr>
    </w:p>
    <w:p>
      <w:pPr>
        <w:pStyle w:val="P13"/>
        <w:ind w:left="113"/>
        <w:jc w:val="center"/>
        <w:rPr>
          <w:rStyle w:val="C3"/>
          <w:rFonts w:ascii="JaneAusten" w:hAnsi="JaneAusten"/>
          <w:b w:val="1"/>
          <w:sz w:val="24"/>
        </w:rPr>
      </w:pPr>
    </w:p>
    <w:p>
      <w:pPr>
        <w:pStyle w:val="P13"/>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u w:val="single"/>
        </w:rPr>
      </w:pPr>
    </w:p>
    <w:p>
      <w:pPr>
        <w:jc w:val="both"/>
        <w:rPr>
          <w:rStyle w:val="C3"/>
          <w:rFonts w:ascii="Courier New" w:hAnsi="Courier New"/>
          <w:u w:val="single"/>
        </w:rPr>
      </w:pPr>
    </w:p>
    <w:p>
      <w:pPr>
        <w:pStyle w:val="P4"/>
        <w:rPr>
          <w:rStyle w:val="C3"/>
        </w:rPr>
      </w:pPr>
    </w:p>
    <w:p>
      <w:pPr>
        <w:pStyle w:val="P4"/>
      </w:pPr>
      <w:r>
        <w:t>ORDENANZA N° 8424</w:t>
      </w:r>
    </w:p>
    <w:p>
      <w:pPr>
        <w:jc w:val="both"/>
        <w:rPr>
          <w:rStyle w:val="C3"/>
          <w:rFonts w:ascii="Courier New" w:hAnsi="Courier New"/>
        </w:rPr>
      </w:pPr>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El Expediente N° 181/09, iniciado por Borio, Marcos; Borio, Mario y Gómez Alberto S. H., Declaración de Impacto Ambiental, y;</w:t>
      </w:r>
    </w:p>
    <w:p>
      <w:pPr>
        <w:jc w:val="both"/>
        <w:rPr>
          <w:rStyle w:val="C3"/>
          <w:rFonts w:ascii="Courier New" w:hAnsi="Courier New"/>
        </w:rPr>
      </w:pPr>
    </w:p>
    <w:p>
      <w:pPr>
        <w:jc w:val="both"/>
        <w:rPr>
          <w:rStyle w:val="C3"/>
          <w:rFonts w:ascii="Courier New" w:hAnsi="Courier New"/>
        </w:rPr>
      </w:pPr>
    </w:p>
    <w:p>
      <w:pPr>
        <w:pStyle w:val="P2"/>
      </w:pPr>
      <w:r>
        <w:t>C O N S I D E R A N D O</w:t>
      </w:r>
    </w:p>
    <w:p>
      <w:pPr>
        <w:jc w:val="both"/>
        <w:rPr>
          <w:rStyle w:val="C3"/>
          <w:rFonts w:ascii="Courier New" w:hAnsi="Courier New"/>
        </w:rPr>
      </w:pPr>
    </w:p>
    <w:p>
      <w:pPr>
        <w:pStyle w:val="P15"/>
        <w:ind w:left="561"/>
        <w:jc w:val="both"/>
        <w:rPr>
          <w:rStyle w:val="C3"/>
          <w:b w:val="1"/>
          <w:u w:val="none"/>
        </w:rPr>
      </w:pPr>
    </w:p>
    <w:p>
      <w:pPr>
        <w:ind w:left="561"/>
        <w:jc w:val="both"/>
        <w:rPr>
          <w:rStyle w:val="C3"/>
          <w:rFonts w:ascii="Courier New" w:hAnsi="Courier New"/>
        </w:rPr>
      </w:pPr>
      <w:r>
        <w:rPr>
          <w:rStyle w:val="C3"/>
          <w:rFonts w:ascii="Courier New" w:hAnsi="Courier New"/>
        </w:rPr>
        <w:t>Que esta Comisión emitiera despacho con fecha 03/06/09, solicitando a los interesados, por medio de notificación por Secretaría Legislativa, el instrumento legal que relaciona al Sr. Gustavo A. Dalvit (Propietario del inmueble en el cual se solicita la excepción, de acuerdo a informe de catastro a fs. 18 vta.) y a Automapa S.R.L., representada en este caso por su Socio Gerente Borio, Mario;</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con fecha 25/06/09 se presenta copia de contrato de locación que relaciona a ambas partes, remitido a esta Comisión de Obras y Servicios Públicos en sesión del 01/07/09;</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de acuerdo a informes obrantes en el presente de profesionales idóneos y a visita realizada por esta Comisión al lugar se constató el cumplimiento de las normas de seguridad (se adjuntan fotos);</w:t>
      </w:r>
    </w:p>
    <w:p>
      <w:pPr>
        <w:jc w:val="both"/>
        <w:rPr>
          <w:rStyle w:val="C3"/>
          <w:rFonts w:ascii="Courier New" w:hAnsi="Courier New"/>
        </w:rPr>
      </w:pPr>
    </w:p>
    <w:p>
      <w:pPr>
        <w:pStyle w:val="P8"/>
        <w:ind w:left="561"/>
      </w:pPr>
      <w:r>
        <w:t>Que de acuerdo a informe del Área de Obras Privadas a fs. 21, el uso de suelo solicitado condice con lo establecido en el Art. 241 de la Ordenanza N°1294, Código de Edificación y Urbanización de Alta gracia – Zona Residencial 2 – Sección 2;</w:t>
      </w:r>
    </w:p>
    <w:p>
      <w:pPr>
        <w:jc w:val="right"/>
        <w:rPr>
          <w:rStyle w:val="C3"/>
          <w:rFonts w:ascii="Courier New" w:hAnsi="Courier New"/>
        </w:rPr>
      </w:pPr>
      <w:r>
        <w:rPr>
          <w:rStyle w:val="C3"/>
          <w:rFonts w:ascii="Courier New" w:hAnsi="Courier New"/>
        </w:rPr>
        <w:t>...///</w:t>
      </w:r>
    </w:p>
    <w:p>
      <w:pPr>
        <w:pStyle w:val="P15"/>
        <w:ind w:left="561"/>
        <w:jc w:val="both"/>
        <w:rPr>
          <w:rStyle w:val="C3"/>
          <w:b w:val="1"/>
          <w:u w:val="none"/>
        </w:rPr>
      </w:pPr>
    </w:p>
    <w:p>
      <w:pPr>
        <w:pStyle w:val="P15"/>
        <w:ind w:left="561"/>
        <w:jc w:val="right"/>
        <w:rPr>
          <w:rStyle w:val="C3"/>
          <w:b w:val="1"/>
          <w:u w:val="none"/>
        </w:rPr>
      </w:pPr>
    </w:p>
    <w:p>
      <w:pPr>
        <w:pStyle w:val="P15"/>
        <w:ind w:left="561"/>
        <w:jc w:val="both"/>
        <w:rPr>
          <w:rStyle w:val="C3"/>
          <w:b w:val="1"/>
          <w:u w:val="none"/>
        </w:rPr>
      </w:pPr>
    </w:p>
    <w:p>
      <w:pPr>
        <w:pStyle w:val="P15"/>
        <w:ind w:left="561"/>
        <w:jc w:val="both"/>
        <w:rPr>
          <w:rStyle w:val="C3"/>
          <w:b w:val="1"/>
          <w:u w:val="none"/>
        </w:rPr>
      </w:pPr>
    </w:p>
    <w:p>
      <w:pPr>
        <w:jc w:val="center"/>
        <w:rPr>
          <w:rStyle w:val="C3"/>
          <w:rFonts w:ascii="JaneAusten" w:hAnsi="JaneAusten"/>
        </w:rPr>
      </w:pPr>
    </w:p>
    <w:p>
      <w:pPr>
        <w:jc w:val="center"/>
        <w:rPr>
          <w:rStyle w:val="C3"/>
          <w:rFonts w:ascii="JaneAusten" w:hAnsi="JaneAusten"/>
        </w:rPr>
      </w:pPr>
    </w:p>
    <w:p>
      <w:pPr>
        <w:jc w:val="center"/>
        <w:rPr>
          <w:rStyle w:val="C3"/>
          <w:rFonts w:ascii="JaneAusten" w:hAnsi="JaneAusten"/>
        </w:rPr>
      </w:pPr>
    </w:p>
    <w:p>
      <w:pPr>
        <w:jc w:val="center"/>
        <w:rPr>
          <w:rStyle w:val="C3"/>
          <w:rFonts w:ascii="Courier New" w:hAnsi="Courier New"/>
        </w:rPr>
      </w:pPr>
      <w:r>
        <w:rPr>
          <w:rStyle w:val="C3"/>
          <w:rFonts w:ascii="JaneAusten" w:hAnsi="JaneAusten"/>
        </w:rPr>
        <w:t>“Año del Cincuentenario de la Asociación y del Cuerpo de Bomberos Voluntarios de la Ciudad”</w:t>
      </w:r>
    </w:p>
    <w:p>
      <w:pPr>
        <w:ind w:left="561"/>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...///2.-</w:t>
      </w:r>
    </w:p>
    <w:p>
      <w:pPr>
        <w:ind w:left="561"/>
        <w:jc w:val="both"/>
        <w:rPr>
          <w:rStyle w:val="C3"/>
          <w:rFonts w:ascii="Courier New" w:hAnsi="Courier New"/>
        </w:rPr>
      </w:pPr>
    </w:p>
    <w:p>
      <w:pPr>
        <w:ind w:left="561"/>
        <w:jc w:val="both"/>
        <w:rPr>
          <w:rStyle w:val="C3"/>
        </w:rPr>
      </w:pPr>
      <w:r>
        <w:rPr>
          <w:rStyle w:val="C3"/>
          <w:rFonts w:ascii="Courier New" w:hAnsi="Courier New"/>
        </w:rPr>
        <w:t>Que analizado el Expediente de referencia por la Comisión de Obras y Servicios Públicos, la misma emite despacho favorable, aprobado por unanimidad, en Sesión Ordinaria del día 08 de Julio de 2009;</w:t>
      </w:r>
    </w:p>
    <w:p>
      <w:pPr>
        <w:jc w:val="center"/>
        <w:rPr>
          <w:rStyle w:val="C3"/>
          <w:rFonts w:ascii="Courier New" w:hAnsi="Courier New"/>
          <w:b w:val="1"/>
        </w:rPr>
      </w:pPr>
    </w:p>
    <w:p>
      <w:pPr>
        <w:jc w:val="both"/>
        <w:rPr>
          <w:rStyle w:val="C3"/>
          <w:rFonts w:ascii="Courier New" w:hAnsi="Courier New"/>
          <w:b w:val="1"/>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ALTA GRACIA SANCIONA CON FUERZA DE ORDENANZA</w:t>
      </w:r>
    </w:p>
    <w:p>
      <w:pPr>
        <w:jc w:val="both"/>
        <w:rPr>
          <w:rStyle w:val="C3"/>
          <w:rFonts w:ascii="Courier New" w:hAnsi="Courier New"/>
          <w:b w:val="1"/>
          <w:u w:val="single"/>
        </w:rPr>
      </w:pPr>
    </w:p>
    <w:p>
      <w:pPr>
        <w:jc w:val="both"/>
        <w:rPr>
          <w:rStyle w:val="C3"/>
          <w:rFonts w:ascii="Courier New" w:hAnsi="Courier New"/>
          <w:b w:val="1"/>
          <w:u w:val="single"/>
        </w:rPr>
      </w:pPr>
    </w:p>
    <w:p>
      <w:pPr>
        <w:ind w:hanging="561" w:left="561"/>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AUTORIZAR </w:t>
      </w:r>
      <w:r>
        <w:rPr>
          <w:rStyle w:val="C3"/>
          <w:rFonts w:ascii="Courier New" w:hAnsi="Courier New"/>
        </w:rPr>
        <w:t xml:space="preserve">a AUTOMANÍA S.H. a realizar en el inmueble Designación Catastral 1-1-328-3, propiedad del Sr. Gustavo A. Dalvit, las actividades detalladas en formularios a fs. 9 y 12 de la Dirección de Ingresos Públicos, sin el cumplimiento del Art. 241 de la Ordenanza N° 1294, Código de Edificación y Urbanización de Alta gracia – Zona Residencial 2 – Sección 2.- </w:t>
      </w:r>
    </w:p>
    <w:p>
      <w:pPr>
        <w:pStyle w:val="P9"/>
        <w:ind w:left="0"/>
        <w:rPr>
          <w:rStyle w:val="C3"/>
          <w:b w:val="1"/>
          <w:u w:val="single"/>
        </w:rPr>
      </w:pPr>
    </w:p>
    <w:p>
      <w:pPr>
        <w:pStyle w:val="P9"/>
        <w:ind w:left="0"/>
        <w:rPr>
          <w:rStyle w:val="C3"/>
          <w:b w:val="1"/>
          <w:u w:val="single"/>
        </w:rPr>
      </w:pPr>
    </w:p>
    <w:p>
      <w:pPr>
        <w:ind w:hanging="561" w:left="561"/>
        <w:jc w:val="both"/>
        <w:rPr>
          <w:rStyle w:val="C3"/>
          <w:rFonts w:ascii="Courier New" w:hAnsi="Courier New"/>
        </w:rPr>
      </w:pPr>
      <w:r>
        <w:rPr>
          <w:rStyle w:val="C3"/>
          <w:rFonts w:ascii="Courier New" w:hAnsi="Courier New"/>
          <w:b w:val="1"/>
          <w:u w:val="single"/>
        </w:rPr>
        <w:t>Art.2</w:t>
      </w:r>
      <w:r>
        <w:rPr>
          <w:rStyle w:val="C3"/>
          <w:rFonts w:ascii="Courier New" w:hAnsi="Courier New"/>
          <w:b w:val="1"/>
        </w:rPr>
        <w:t>: PROTOCOLÍCESE</w:t>
      </w:r>
      <w:r>
        <w:rPr>
          <w:rStyle w:val="C3"/>
          <w:rFonts w:ascii="Courier New" w:hAnsi="Courier New"/>
        </w:rPr>
        <w:t>, Comuníquese, publíquese la presente Ordenanza en el Boletín Oficial de la Municipalidad de Alta Gracia, transcríbase al libro de Ordenanzas y archívese.-</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pStyle w:val="P14"/>
      </w:pPr>
      <w:r>
        <w:t>DADA EN LA SALA DE SESIONES DEL HONORABLE CONCEJO DELIBERANTE A OCHO DÍAS DEL MES DE JULIO DEL AÑO DOS MIL NUEVE.-</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w:abstractNum w:abstractNumId="0">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6FCB7CE4"/>
    <w:multiLevelType w:val="multilevel"/>
    <w:lvl w:ilvl="0">
      <w:start w:val="1"/>
      <w:numFmt w:val="decimal"/>
      <w:suff w:val="tab"/>
      <w:lvlText w:val="%1)"/>
      <w:lvlJc w:val="left"/>
      <w:pPr>
        <w:ind w:hanging="705" w:left="106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num w:numId="1">
    <w:abstractNumId w:val="2"/>
  </w:num>
  <w:num w:numId="2">
    <w:abstractNumId w:val="3"/>
  </w:num>
  <w:num w:numId="3">
    <w:abstractNumId w:val="0"/>
  </w:num>
  <w:num w:numId="4">
    <w:abstractNumId w:val="1"/>
  </w:num>
  <w:num w:numId="5">
    <w:abstractNumId w:val="4"/>
  </w:num>
  <w:num w:numId="6">
    <w:abstractNumId w:val="5"/>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Estilo"/>
    <w:next w:val="P1"/>
    <w:pPr>
      <w:widowControl w:val="0"/>
    </w:pPr>
    <w:rPr/>
  </w:style>
  <w:style w:type="paragraph" w:styleId="P2">
    <w:name w:val="Título 1"/>
    <w:basedOn w:val="P0"/>
    <w:next w:val="P0"/>
    <w:pPr>
      <w:keepNext w:val="1"/>
      <w:jc w:val="center"/>
      <w:outlineLvl w:val="0"/>
    </w:pPr>
    <w:rPr>
      <w:rFonts w:ascii="Courier New" w:hAnsi="Courier New"/>
      <w:b w:val="1"/>
    </w:rPr>
  </w:style>
  <w:style w:type="paragraph" w:styleId="P3">
    <w:name w:val="Título 2"/>
    <w:basedOn w:val="P0"/>
    <w:next w:val="P0"/>
    <w:pPr>
      <w:keepNext w:val="1"/>
      <w:jc w:val="center"/>
      <w:outlineLvl w:val="1"/>
    </w:pPr>
    <w:rPr>
      <w:b w:val="1"/>
    </w:rPr>
  </w:style>
  <w:style w:type="paragraph" w:styleId="P4">
    <w:name w:val="Título 3"/>
    <w:basedOn w:val="P0"/>
    <w:next w:val="P0"/>
    <w:pPr>
      <w:keepNext w:val="1"/>
      <w:jc w:val="center"/>
      <w:outlineLvl w:val="2"/>
    </w:pPr>
    <w:rPr>
      <w:rFonts w:ascii="Courier New" w:hAnsi="Courier New"/>
      <w:b w:val="1"/>
      <w:u w:val="single"/>
    </w:rPr>
  </w:style>
  <w:style w:type="paragraph" w:styleId="P5">
    <w:name w:val="Título 4"/>
    <w:basedOn w:val="P0"/>
    <w:next w:val="P0"/>
    <w:pPr>
      <w:keepNext w:val="1"/>
      <w:jc w:val="center"/>
      <w:outlineLvl w:val="3"/>
    </w:pPr>
    <w:rPr>
      <w:rFonts w:ascii="Courier New" w:hAnsi="Courier New"/>
      <w:sz w:val="144"/>
    </w:rPr>
  </w:style>
  <w:style w:type="paragraph" w:styleId="P6">
    <w:name w:val="Título 5"/>
    <w:basedOn w:val="P0"/>
    <w:next w:val="P0"/>
    <w:pPr>
      <w:keepNext w:val="1"/>
      <w:jc w:val="both"/>
      <w:outlineLvl w:val="4"/>
    </w:pPr>
    <w:rPr>
      <w:rFonts w:ascii="Courier New" w:hAnsi="Courier New"/>
      <w:u w:val="single"/>
    </w:rPr>
  </w:style>
  <w:style w:type="paragraph" w:styleId="P7">
    <w:name w:val="Título 6"/>
    <w:basedOn w:val="P0"/>
    <w:next w:val="P0"/>
    <w:pPr>
      <w:keepNext w:val="1"/>
      <w:jc w:val="center"/>
      <w:outlineLvl w:val="5"/>
    </w:pPr>
    <w:rPr>
      <w:rFonts w:ascii="Courier New" w:hAnsi="Courier New"/>
      <w:b w:val="1"/>
      <w:sz w:val="144"/>
    </w:rPr>
  </w:style>
  <w:style w:type="paragraph" w:styleId="P8">
    <w:name w:val="Texto independiente"/>
    <w:basedOn w:val="P0"/>
    <w:next w:val="P8"/>
    <w:pPr>
      <w:jc w:val="both"/>
    </w:pPr>
    <w:rPr>
      <w:rFonts w:ascii="Courier New" w:hAnsi="Courier New"/>
    </w:rPr>
  </w:style>
  <w:style w:type="paragraph" w:styleId="P9">
    <w:name w:val="Sangría de t. independiente"/>
    <w:basedOn w:val="P0"/>
    <w:next w:val="P9"/>
    <w:pPr>
      <w:ind w:left="748"/>
      <w:jc w:val="both"/>
    </w:pPr>
    <w:rPr>
      <w:rFonts w:ascii="Courier New" w:hAnsi="Courier New"/>
    </w:rPr>
  </w:style>
  <w:style w:type="paragraph" w:styleId="P10">
    <w:name w:val="Sangría 2 de t. independiente"/>
    <w:basedOn w:val="P0"/>
    <w:next w:val="P10"/>
    <w:pPr>
      <w:ind w:hanging="748" w:left="748"/>
      <w:jc w:val="both"/>
    </w:pPr>
    <w:rPr>
      <w:rFonts w:ascii="Courier New" w:hAnsi="Courier New"/>
    </w:rPr>
  </w:style>
  <w:style w:type="paragraph" w:styleId="P11">
    <w:name w:val="Sangría 3 de t. independiente"/>
    <w:basedOn w:val="P0"/>
    <w:next w:val="P11"/>
    <w:pPr>
      <w:ind w:left="748"/>
      <w:jc w:val="both"/>
    </w:pPr>
    <w:rPr>
      <w:rFonts w:ascii="Courier New" w:hAnsi="Courier New"/>
      <w:b w:val="1"/>
    </w:rPr>
  </w:style>
  <w:style w:type="paragraph" w:styleId="P12">
    <w:name w:val="Encabezado"/>
    <w:basedOn w:val="P0"/>
    <w:next w:val="P12"/>
    <w:pPr>
      <w:tabs>
        <w:tab w:val="center" w:pos="4252" w:leader="none"/>
        <w:tab w:val="right" w:pos="8504" w:leader="none"/>
      </w:tabs>
    </w:pPr>
    <w:rPr/>
  </w:style>
  <w:style w:type="paragraph" w:styleId="P13">
    <w:name w:val="Texto independiente 2"/>
    <w:basedOn w:val="P0"/>
    <w:next w:val="P13"/>
    <w:pPr/>
    <w:rPr>
      <w:rFonts w:ascii="Arial" w:hAnsi="Arial"/>
      <w:b w:val="1"/>
      <w:sz w:val="28"/>
    </w:rPr>
  </w:style>
  <w:style w:type="paragraph" w:styleId="P14">
    <w:name w:val="Texto independiente 3"/>
    <w:basedOn w:val="P0"/>
    <w:next w:val="P14"/>
    <w:pPr>
      <w:jc w:val="both"/>
    </w:pPr>
    <w:rPr>
      <w:rFonts w:ascii="Courier New" w:hAnsi="Courier New"/>
      <w:b w:val="1"/>
    </w:rPr>
  </w:style>
  <w:style w:type="paragraph" w:styleId="P15">
    <w:name w:val="Título"/>
    <w:basedOn w:val="P0"/>
    <w:next w:val="P15"/>
    <w:pPr>
      <w:jc w:val="center"/>
    </w:pPr>
    <w:rPr>
      <w:rFonts w:ascii="Courier New" w:hAnsi="Courier New"/>
      <w:b w:val="1"/>
      <w:u w:val="single"/>
    </w:rPr>
  </w:style>
  <w:style w:type="paragraph" w:styleId="P16">
    <w:name w:val="Normal (Web)"/>
    <w:basedOn w:val="P0"/>
    <w:next w:val="P16"/>
    <w:pPr>
      <w:spacing w:before="100" w:after="100"/>
    </w:pPr>
    <w:rPr/>
  </w:style>
  <w:style w:type="paragraph" w:styleId="P17">
    <w:name w:val="Texto sin formato"/>
    <w:basedOn w:val="P0"/>
    <w:next w:val="P17"/>
    <w:pPr/>
    <w:rPr>
      <w:rFonts w:ascii="Courier New" w:hAnsi="Courier New"/>
      <w:sz w:val="20"/>
    </w:rPr>
  </w:style>
  <w:style w:type="paragraph" w:styleId="P18">
    <w:name w:val="Remite de sobre"/>
    <w:basedOn w:val="P0"/>
    <w:next w:val="P18"/>
    <w:pPr>
      <w:jc w:val="both"/>
    </w:pPr>
    <w:rPr>
      <w:rFonts w:ascii="Benguiat Bk BT" w:hAnsi="Benguiat Bk BT"/>
      <w:b w:val="1"/>
      <w:i w:val="1"/>
      <w:u w:val="single"/>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2009-07-16T02:04:00Z</dcterms:created>
  <cp:lastModifiedBy>Ethan Puglia</cp:lastModifiedBy>
  <cp:lastPrinted>2009-07-18T02:16:00Z</cp:lastPrinted>
  <dcterms:modified xsi:type="dcterms:W3CDTF">2019-03-28T17:34:13Z</dcterms:modified>
  <cp:revision>9</cp:revision>
  <dc:title>PROYECTO DE ORDENANZA VIOLENCIA FAMILIAR</dc:title>
</cp:coreProperties>
</file>