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29CBDE8" Type="http://schemas.openxmlformats.org/officeDocument/2006/relationships/officeDocument" Target="/word/document.xml" /><Relationship Id="coreR229CBDE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p>
    <w:p>
      <w:pPr>
        <w:pStyle w:val="P13"/>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rPr>
          <w:rStyle w:val="C3"/>
        </w:rPr>
      </w:pPr>
    </w:p>
    <w:p>
      <w:pPr>
        <w:pStyle w:val="P4"/>
      </w:pPr>
      <w:r>
        <w:t>ORDENANZA N° 8427</w:t>
      </w: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necesidad de atender de inmediato las demandas de los vecinos, fundamentalmente en los horarios nocturnos y días feriados; y</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2"/>
      </w:pPr>
      <w:r>
        <w:t>C O N S I D E R A N D O</w:t>
      </w:r>
    </w:p>
    <w:p>
      <w:pPr>
        <w:jc w:val="both"/>
        <w:rPr>
          <w:rStyle w:val="C3"/>
          <w:rFonts w:ascii="Courier New" w:hAnsi="Courier New"/>
        </w:rPr>
      </w:pPr>
    </w:p>
    <w:p>
      <w:pPr>
        <w:pStyle w:val="P15"/>
        <w:ind w:left="561"/>
        <w:jc w:val="left"/>
        <w:rPr>
          <w:rStyle w:val="C3"/>
          <w:b w:val="1"/>
          <w:u w:val="none"/>
        </w:rPr>
      </w:pPr>
    </w:p>
    <w:p>
      <w:pPr>
        <w:pStyle w:val="P15"/>
        <w:ind w:left="561"/>
        <w:jc w:val="left"/>
        <w:rPr>
          <w:rStyle w:val="C3"/>
          <w:b w:val="1"/>
          <w:u w:val="none"/>
        </w:rPr>
      </w:pPr>
    </w:p>
    <w:p>
      <w:pPr>
        <w:pStyle w:val="P15"/>
        <w:ind w:left="561"/>
        <w:jc w:val="both"/>
        <w:rPr>
          <w:rStyle w:val="C3"/>
          <w:b w:val="1"/>
          <w:u w:val="none"/>
        </w:rPr>
      </w:pPr>
      <w:r>
        <w:rPr>
          <w:rStyle w:val="C3"/>
          <w:b w:val="0"/>
          <w:u w:val="none"/>
        </w:rPr>
        <w:t>Que todos los integrantes del Gobierno Municipal y, de manera especial sus representantes, deben comprometerse con este objetivo;</w:t>
      </w:r>
    </w:p>
    <w:p>
      <w:pPr>
        <w:pStyle w:val="P15"/>
        <w:ind w:left="561"/>
        <w:jc w:val="both"/>
        <w:rPr>
          <w:rStyle w:val="C3"/>
          <w:b w:val="1"/>
          <w:u w:val="none"/>
        </w:rPr>
      </w:pPr>
    </w:p>
    <w:p>
      <w:pPr>
        <w:pStyle w:val="P15"/>
        <w:ind w:left="561"/>
        <w:jc w:val="both"/>
        <w:rPr>
          <w:rStyle w:val="C3"/>
          <w:b w:val="1"/>
          <w:u w:val="none"/>
        </w:rPr>
      </w:pPr>
      <w:r>
        <w:rPr>
          <w:rStyle w:val="C3"/>
          <w:b w:val="0"/>
          <w:u w:val="none"/>
        </w:rPr>
        <w:t>Que del espíritu del Art.87° de la Carta Orgánica Municipal, se deriva la idea de la participación directa de un Concejal en la atención de los ciudadanos;</w:t>
      </w:r>
    </w:p>
    <w:p>
      <w:pPr>
        <w:pStyle w:val="P15"/>
        <w:ind w:left="561"/>
        <w:jc w:val="both"/>
        <w:rPr>
          <w:rStyle w:val="C3"/>
          <w:b w:val="1"/>
          <w:u w:val="none"/>
        </w:rPr>
      </w:pPr>
    </w:p>
    <w:p>
      <w:pPr>
        <w:pStyle w:val="P15"/>
        <w:ind w:left="561"/>
        <w:jc w:val="both"/>
        <w:rPr>
          <w:rStyle w:val="C3"/>
          <w:b w:val="1"/>
          <w:u w:val="none"/>
        </w:rPr>
      </w:pPr>
      <w:r>
        <w:rPr>
          <w:rStyle w:val="C3"/>
          <w:b w:val="0"/>
          <w:u w:val="none"/>
        </w:rPr>
        <w:t>Que dicha participación sería un valioso aporte a la Gestión Municipal y por ende a los vecinos todos;</w:t>
      </w:r>
    </w:p>
    <w:p>
      <w:pPr>
        <w:pStyle w:val="P15"/>
        <w:ind w:left="561"/>
        <w:jc w:val="both"/>
        <w:rPr>
          <w:rStyle w:val="C3"/>
          <w:b w:val="1"/>
          <w:u w:val="none"/>
        </w:rPr>
      </w:pPr>
    </w:p>
    <w:p>
      <w:pPr>
        <w:pStyle w:val="P15"/>
        <w:ind w:left="561"/>
        <w:jc w:val="both"/>
        <w:rPr>
          <w:rStyle w:val="C3"/>
          <w:b w:val="1"/>
          <w:u w:val="none"/>
        </w:rPr>
      </w:pPr>
      <w:r>
        <w:rPr>
          <w:rStyle w:val="C3"/>
          <w:b w:val="0"/>
          <w:u w:val="none"/>
        </w:rPr>
        <w:t xml:space="preserve">Que al ser un compromiso que busca satisfacer el bien común, no debe tener exclusión alguna, debiendo participar el Cuerpo en su totalidad;  </w:t>
      </w:r>
    </w:p>
    <w:p>
      <w:pPr>
        <w:pStyle w:val="P15"/>
        <w:ind w:left="561"/>
        <w:jc w:val="both"/>
        <w:rPr>
          <w:rStyle w:val="C3"/>
          <w:b w:val="1"/>
          <w:u w:val="none"/>
        </w:rPr>
      </w:pPr>
    </w:p>
    <w:p>
      <w:pPr>
        <w:ind w:left="561"/>
        <w:jc w:val="both"/>
        <w:rPr>
          <w:rStyle w:val="C3"/>
          <w:rFonts w:ascii="Courier New" w:hAnsi="Courier New"/>
        </w:rPr>
      </w:pPr>
      <w:r>
        <w:rPr>
          <w:rStyle w:val="C3"/>
          <w:rFonts w:ascii="Courier New" w:hAnsi="Courier New"/>
        </w:rPr>
        <w:t>Que analizado el Proyecto de Ordenanza por el Concejo en Comisión, se emite despacho favorable, con modificaciones, aprobado por unanimidad en Sesión Ordinaria del día 16 de Julio de 2009;</w:t>
      </w:r>
    </w:p>
    <w:p>
      <w:pPr>
        <w:pStyle w:val="P15"/>
        <w:ind w:left="561"/>
        <w:jc w:val="right"/>
        <w:rPr>
          <w:rStyle w:val="C3"/>
          <w:b w:val="1"/>
          <w:u w:val="none"/>
        </w:rPr>
      </w:pPr>
    </w:p>
    <w:p>
      <w:pPr>
        <w:pStyle w:val="P15"/>
        <w:ind w:left="561"/>
        <w:jc w:val="right"/>
        <w:rPr>
          <w:rStyle w:val="C3"/>
          <w:b w:val="1"/>
          <w:u w:val="none"/>
        </w:rPr>
      </w:pPr>
      <w:r>
        <w:rPr>
          <w:rStyle w:val="C3"/>
          <w:b w:val="0"/>
          <w:u w:val="none"/>
        </w:rPr>
        <w:t>...///</w:t>
      </w:r>
    </w:p>
    <w:p>
      <w:pPr>
        <w:pStyle w:val="P15"/>
        <w:ind w:left="561"/>
        <w:jc w:val="both"/>
        <w:rPr>
          <w:rStyle w:val="C3"/>
          <w:b w:val="1"/>
          <w:u w:val="none"/>
        </w:rPr>
      </w:pPr>
    </w:p>
    <w:p>
      <w:pPr>
        <w:pStyle w:val="P15"/>
        <w:ind w:left="561"/>
        <w:jc w:val="both"/>
        <w:rPr>
          <w:rStyle w:val="C3"/>
          <w:b w:val="1"/>
          <w:u w:val="none"/>
        </w:rPr>
      </w:pPr>
    </w:p>
    <w:p>
      <w:pPr>
        <w:pStyle w:val="P15"/>
        <w:ind w:left="561"/>
        <w:jc w:val="both"/>
        <w:rPr>
          <w:rStyle w:val="C3"/>
          <w:b w:val="1"/>
          <w:u w:val="none"/>
        </w:rPr>
      </w:pPr>
    </w:p>
    <w:p>
      <w:pPr>
        <w:pStyle w:val="P15"/>
        <w:ind w:left="561"/>
        <w:jc w:val="both"/>
        <w:rPr>
          <w:rStyle w:val="C3"/>
          <w:b w:val="1"/>
          <w:u w:val="none"/>
        </w:rPr>
      </w:pPr>
    </w:p>
    <w:p>
      <w:pPr>
        <w:pStyle w:val="P15"/>
        <w:ind w:left="561"/>
        <w:rPr>
          <w:rStyle w:val="C3"/>
          <w:rFonts w:ascii="JaneAusten" w:hAnsi="JaneAusten"/>
          <w:b w:val="1"/>
          <w:u w:val="none"/>
        </w:rPr>
      </w:pPr>
    </w:p>
    <w:p>
      <w:pPr>
        <w:pStyle w:val="P15"/>
        <w:ind w:left="561"/>
        <w:rPr>
          <w:rStyle w:val="C3"/>
          <w:rFonts w:ascii="JaneAusten" w:hAnsi="JaneAusten"/>
          <w:b w:val="1"/>
          <w:u w:val="none"/>
        </w:rPr>
      </w:pPr>
    </w:p>
    <w:p>
      <w:pPr>
        <w:pStyle w:val="P15"/>
        <w:ind w:left="561"/>
        <w:rPr>
          <w:rStyle w:val="C3"/>
          <w:rFonts w:ascii="JaneAusten" w:hAnsi="JaneAusten"/>
          <w:b w:val="1"/>
          <w:u w:val="none"/>
        </w:rPr>
      </w:pPr>
    </w:p>
    <w:p>
      <w:pPr>
        <w:pStyle w:val="P15"/>
        <w:ind w:left="561"/>
        <w:rPr>
          <w:rStyle w:val="C3"/>
          <w:rFonts w:ascii="JaneAusten" w:hAnsi="JaneAusten"/>
          <w:b w:val="1"/>
          <w:u w:val="none"/>
        </w:rPr>
      </w:pPr>
    </w:p>
    <w:p>
      <w:pPr>
        <w:pStyle w:val="P15"/>
        <w:ind w:left="561"/>
        <w:rPr>
          <w:rStyle w:val="C3"/>
          <w:b w:val="1"/>
          <w:u w:val="none"/>
        </w:rPr>
      </w:pPr>
      <w:r>
        <w:rPr>
          <w:rStyle w:val="C3"/>
          <w:rFonts w:ascii="JaneAusten" w:hAnsi="JaneAusten"/>
          <w:b w:val="0"/>
          <w:u w:val="none"/>
        </w:rPr>
        <w:t>“Año del Cincuentenario de la Asociación y del Cuerpo de Bomberos Voluntarios de la Ciudad”</w:t>
      </w:r>
    </w:p>
    <w:p>
      <w:pPr>
        <w:pStyle w:val="P15"/>
        <w:ind w:left="561"/>
        <w:jc w:val="both"/>
        <w:rPr>
          <w:rStyle w:val="C3"/>
          <w:b w:val="1"/>
          <w:u w:val="none"/>
        </w:rPr>
      </w:pPr>
    </w:p>
    <w:p>
      <w:pPr>
        <w:jc w:val="both"/>
        <w:rPr>
          <w:rStyle w:val="C3"/>
          <w:rFonts w:ascii="Courier New" w:hAnsi="Courier New"/>
        </w:rPr>
      </w:pP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...///2.-</w:t>
      </w:r>
    </w:p>
    <w:p>
      <w:pPr>
        <w:ind w:hanging="561" w:left="561"/>
        <w:jc w:val="both"/>
        <w:rPr>
          <w:rStyle w:val="C3"/>
          <w:rFonts w:ascii="Courier New" w:hAnsi="Courier New"/>
        </w:rPr>
      </w:pPr>
    </w:p>
    <w:p>
      <w:pPr>
        <w:jc w:val="right"/>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both"/>
        <w:rPr>
          <w:rStyle w:val="C3"/>
          <w:rFonts w:ascii="Courier New" w:hAnsi="Courier New"/>
          <w:b w:val="1"/>
        </w:rPr>
      </w:pPr>
    </w:p>
    <w:p>
      <w:pPr>
        <w:jc w:val="both"/>
        <w:rPr>
          <w:rStyle w:val="C3"/>
          <w:rFonts w:ascii="Courier New" w:hAnsi="Courier New"/>
          <w:b w:val="1"/>
          <w:u w:val="single"/>
        </w:rPr>
      </w:pPr>
    </w:p>
    <w:p>
      <w:pPr>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DISPÓNESE </w:t>
      </w:r>
      <w:r>
        <w:rPr>
          <w:rStyle w:val="C3"/>
          <w:rFonts w:ascii="Courier New" w:hAnsi="Courier New"/>
        </w:rPr>
        <w:t>la creación del TURNO DE GUARDIA SEMANAL.-</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DICHO </w:t>
      </w:r>
      <w:r>
        <w:rPr>
          <w:rStyle w:val="C3"/>
          <w:rFonts w:ascii="Courier New" w:hAnsi="Courier New"/>
        </w:rPr>
        <w:t xml:space="preserve">“TURNO DE GUARDIA SEMANAL” será desempeñado por un Concejal designado por sorteo, el cual estará disponible las 24 horas, a través de números telefónicos, para atender los reclamos de los vecinos.- </w:t>
      </w:r>
    </w:p>
    <w:p>
      <w:pPr>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EL </w:t>
      </w:r>
      <w:r>
        <w:rPr>
          <w:rStyle w:val="C3"/>
          <w:rFonts w:ascii="Courier New" w:hAnsi="Courier New"/>
        </w:rPr>
        <w:t>Concejal de turno, tras la recepción del reclamo, deberá comunicarse de inmediato con el Área Municipal a la cual corresponde intervenir, trasmitirle dicho reclamo y comunicarse nuevamente con el vecino dándole cuenta de lo actuado.-</w:t>
      </w:r>
    </w:p>
    <w:p>
      <w:pPr>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EL </w:t>
      </w:r>
      <w:r>
        <w:rPr>
          <w:rStyle w:val="C3"/>
          <w:rFonts w:ascii="Courier New" w:hAnsi="Courier New"/>
        </w:rPr>
        <w:t>Departamento Ejecutivo debe poner a disposición del Concejal de turno toda la colaboración posible, dando precisas instrucciones a sus Funcionarios para que intervengan de inmediato en la solución del reclamo ó, en su defecto, la comunicación de las medidas que se tomarán en tal sentido.-</w:t>
      </w:r>
    </w:p>
    <w:p>
      <w:pPr>
        <w:ind w:hanging="748" w:left="748"/>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EL </w:t>
      </w:r>
      <w:r>
        <w:rPr>
          <w:rStyle w:val="C3"/>
          <w:rFonts w:ascii="Courier New" w:hAnsi="Courier New"/>
        </w:rPr>
        <w:t>sorteo para la designación del Concejal de turno se hará de tal modo que sean designados todos los integrantes del Cuerpo, repitiéndose la designación sólo después de que lo hayan sido todos. Los turnos semanales serán establecidos por el término de un (1) Año a partir del sorteo.-</w:t>
      </w:r>
    </w:p>
    <w:p>
      <w:pPr>
        <w:ind w:hanging="748" w:left="748"/>
        <w:jc w:val="both"/>
        <w:rPr>
          <w:rStyle w:val="C3"/>
          <w:rFonts w:ascii="Courier New" w:hAnsi="Courier New"/>
          <w:b w:val="1"/>
          <w:u w:val="single"/>
        </w:rPr>
      </w:pPr>
    </w:p>
    <w:p>
      <w:pPr>
        <w:ind w:hanging="748" w:left="748"/>
        <w:jc w:val="right"/>
        <w:rPr>
          <w:rStyle w:val="C3"/>
          <w:rFonts w:ascii="Courier New" w:hAnsi="Courier New"/>
        </w:rPr>
      </w:pPr>
    </w:p>
    <w:p>
      <w:pPr>
        <w:ind w:hanging="748" w:left="748"/>
        <w:jc w:val="right"/>
        <w:rPr>
          <w:rStyle w:val="C3"/>
          <w:rFonts w:ascii="Courier New" w:hAnsi="Courier New"/>
          <w:u w:val="single"/>
        </w:rPr>
      </w:pPr>
      <w:r>
        <w:rPr>
          <w:rStyle w:val="C3"/>
          <w:rFonts w:ascii="Courier New" w:hAnsi="Courier New"/>
        </w:rPr>
        <w:t xml:space="preserve">...///   </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9"/>
        <w:ind w:left="0"/>
        <w:jc w:val="center"/>
        <w:rPr>
          <w:rStyle w:val="C3"/>
          <w:rFonts w:ascii="JaneAusten" w:hAnsi="JaneAusten"/>
        </w:rPr>
      </w:pPr>
    </w:p>
    <w:p>
      <w:pPr>
        <w:pStyle w:val="P9"/>
        <w:ind w:left="0"/>
        <w:jc w:val="center"/>
        <w:rPr>
          <w:rStyle w:val="C3"/>
          <w:rFonts w:ascii="JaneAusten" w:hAnsi="JaneAusten"/>
        </w:rPr>
      </w:pPr>
      <w:r>
        <w:rPr>
          <w:rStyle w:val="C3"/>
          <w:rFonts w:ascii="JaneAusten" w:hAnsi="JaneAusten"/>
        </w:rPr>
        <w:t>“Año del Cincuentenario de la Asociación y del Cuerpo de Bomberos</w:t>
      </w:r>
    </w:p>
    <w:p>
      <w:pPr>
        <w:jc w:val="center"/>
        <w:rPr>
          <w:rStyle w:val="C3"/>
          <w:rFonts w:ascii="Courier New" w:hAnsi="Courier New"/>
          <w:b w:val="1"/>
        </w:rPr>
      </w:pPr>
      <w:r>
        <w:rPr>
          <w:rStyle w:val="C3"/>
          <w:rFonts w:ascii="JaneAusten" w:hAnsi="JaneAusten"/>
        </w:rPr>
        <w:t>Voluntarios de la Ciudad”</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rPr>
        <w:t>...///3.-</w:t>
      </w:r>
    </w:p>
    <w:p>
      <w:pPr>
        <w:jc w:val="both"/>
        <w:rPr>
          <w:rStyle w:val="C3"/>
          <w:rFonts w:ascii="Courier New" w:hAnsi="Courier New"/>
          <w:b w:val="1"/>
        </w:rPr>
      </w:pPr>
    </w:p>
    <w:p>
      <w:pPr>
        <w:ind w:hanging="561" w:left="561"/>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LA </w:t>
      </w:r>
      <w:r>
        <w:rPr>
          <w:rStyle w:val="C3"/>
          <w:rFonts w:ascii="Courier New" w:hAnsi="Courier New"/>
        </w:rPr>
        <w:t>atención de los reclamos debe estar enfocada a las urgencias y sólo fuera de los horarios habituales de la Administración.-</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color w:val="FFFFFF"/>
        </w:rPr>
        <w:t>y</w:t>
      </w:r>
      <w:r>
        <w:rPr>
          <w:rStyle w:val="C3"/>
          <w:rFonts w:ascii="Courier New" w:hAnsi="Courier New"/>
          <w:b w:val="1"/>
        </w:rPr>
        <w:t xml:space="preserve">EL </w:t>
      </w:r>
      <w:r>
        <w:rPr>
          <w:rStyle w:val="C3"/>
          <w:rFonts w:ascii="Courier New" w:hAnsi="Courier New"/>
        </w:rPr>
        <w:t>Concejo Deliberante dará a publicidad semanalmente el nombre del Concejal de turno y el o los números telefónicos para conectarse.-</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Art.8</w:t>
      </w:r>
      <w:r>
        <w:rPr>
          <w:rStyle w:val="C3"/>
          <w:rFonts w:ascii="Courier New" w:hAnsi="Courier New"/>
          <w:b w:val="1"/>
        </w:rPr>
        <w:t xml:space="preserve">: FENECIDO </w:t>
      </w:r>
      <w:r>
        <w:rPr>
          <w:rStyle w:val="C3"/>
          <w:rFonts w:ascii="Courier New" w:hAnsi="Courier New"/>
        </w:rPr>
        <w:t xml:space="preserve">el turno semanal, el Concejal de turno debe dar cuenta al Cuerpo sobre lo actuado y por la vía administrativa que corresponda se informará al Departamento Ejecutivo.-  </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r>
        <w:rPr>
          <w:rStyle w:val="C3"/>
          <w:rFonts w:ascii="Courier New" w:hAnsi="Courier New"/>
          <w:b w:val="1"/>
          <w:u w:val="single"/>
        </w:rPr>
        <w:t>Art.9</w:t>
      </w:r>
      <w:r>
        <w:rPr>
          <w:rStyle w:val="C3"/>
          <w:rFonts w:ascii="Courier New" w:hAnsi="Courier New"/>
          <w:b w:val="1"/>
        </w:rPr>
        <w:t xml:space="preserve">: DEBE </w:t>
      </w:r>
      <w:r>
        <w:rPr>
          <w:rStyle w:val="C3"/>
          <w:rFonts w:ascii="Courier New" w:hAnsi="Courier New"/>
        </w:rPr>
        <w:t>darse adecuada difusión a la presente Ordenanza, logrando que todos los vecinos conozcan este nuevo servicio.-</w:t>
      </w:r>
    </w:p>
    <w:p>
      <w:pPr>
        <w:pStyle w:val="P9"/>
        <w:ind w:left="0"/>
        <w:rPr>
          <w:rStyle w:val="C3"/>
          <w:b w:val="1"/>
          <w:u w:val="single"/>
        </w:rPr>
      </w:pPr>
    </w:p>
    <w:p>
      <w:pPr>
        <w:ind w:hanging="561" w:left="561"/>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ind w:hanging="561" w:left="561"/>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4"/>
      </w:pPr>
      <w:r>
        <w:t>DADA EN LA SALA DE SESIONES DEL HONORABLE CONCEJO DELIBERANTE A DIECISEIS DÍAS DEL MES DE JULIO DEL AÑO DOS MIL NUEVE.-</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exto independiente"/>
    <w:basedOn w:val="P0"/>
    <w:next w:val="P8"/>
    <w:pPr>
      <w:jc w:val="both"/>
    </w:pPr>
    <w:rPr>
      <w:rFonts w:ascii="Courier New" w:hAnsi="Courier New"/>
    </w:rPr>
  </w:style>
  <w:style w:type="paragraph" w:styleId="P9">
    <w:name w:val="Sangría de t. independiente"/>
    <w:basedOn w:val="P0"/>
    <w:next w:val="P9"/>
    <w:pPr>
      <w:ind w:left="748"/>
      <w:jc w:val="both"/>
    </w:pPr>
    <w:rPr>
      <w:rFonts w:ascii="Courier New" w:hAnsi="Courier New"/>
    </w:rPr>
  </w:style>
  <w:style w:type="paragraph" w:styleId="P10">
    <w:name w:val="Sangría 2 de t. independiente"/>
    <w:basedOn w:val="P0"/>
    <w:next w:val="P10"/>
    <w:pPr>
      <w:ind w:hanging="748" w:left="748"/>
      <w:jc w:val="both"/>
    </w:pPr>
    <w:rPr>
      <w:rFonts w:ascii="Courier New" w:hAnsi="Courier New"/>
    </w:rPr>
  </w:style>
  <w:style w:type="paragraph" w:styleId="P11">
    <w:name w:val="Sangría 3 de t. independiente"/>
    <w:basedOn w:val="P0"/>
    <w:next w:val="P11"/>
    <w:pPr>
      <w:ind w:left="748"/>
      <w:jc w:val="both"/>
    </w:pPr>
    <w:rPr>
      <w:rFonts w:ascii="Courier New" w:hAnsi="Courier New"/>
      <w:b w:val="1"/>
    </w:rPr>
  </w:style>
  <w:style w:type="paragraph" w:styleId="P12">
    <w:name w:val="Encabezado"/>
    <w:basedOn w:val="P0"/>
    <w:next w:val="P12"/>
    <w:pPr>
      <w:tabs>
        <w:tab w:val="center" w:pos="4252" w:leader="none"/>
        <w:tab w:val="right" w:pos="8504" w:leader="none"/>
      </w:tabs>
    </w:pPr>
    <w:rPr/>
  </w:style>
  <w:style w:type="paragraph" w:styleId="P13">
    <w:name w:val="Texto independiente 2"/>
    <w:basedOn w:val="P0"/>
    <w:next w:val="P13"/>
    <w:pPr/>
    <w:rPr>
      <w:rFonts w:ascii="Arial" w:hAnsi="Arial"/>
      <w:b w:val="1"/>
      <w:sz w:val="28"/>
    </w:rPr>
  </w:style>
  <w:style w:type="paragraph" w:styleId="P14">
    <w:name w:val="Texto independiente 3"/>
    <w:basedOn w:val="P0"/>
    <w:next w:val="P14"/>
    <w:pPr>
      <w:jc w:val="both"/>
    </w:pPr>
    <w:rPr>
      <w:rFonts w:ascii="Courier New" w:hAnsi="Courier New"/>
      <w:b w:val="1"/>
    </w:rPr>
  </w:style>
  <w:style w:type="paragraph" w:styleId="P15">
    <w:name w:val="Título"/>
    <w:basedOn w:val="P0"/>
    <w:next w:val="P15"/>
    <w:pPr>
      <w:jc w:val="center"/>
    </w:pPr>
    <w:rPr>
      <w:rFonts w:ascii="Courier New" w:hAnsi="Courier New"/>
      <w:b w:val="1"/>
      <w:u w:val="single"/>
    </w:rPr>
  </w:style>
  <w:style w:type="paragraph" w:styleId="P16">
    <w:name w:val="Normal (Web)"/>
    <w:basedOn w:val="P0"/>
    <w:next w:val="P16"/>
    <w:pPr>
      <w:spacing w:before="100" w:after="100"/>
    </w:pPr>
    <w:rPr/>
  </w:style>
  <w:style w:type="paragraph" w:styleId="P17">
    <w:name w:val="Texto sin formato"/>
    <w:basedOn w:val="P0"/>
    <w:next w:val="P17"/>
    <w:pPr/>
    <w:rPr>
      <w:rFonts w:ascii="Courier New" w:hAnsi="Courier New"/>
      <w:sz w:val="20"/>
    </w:rPr>
  </w:style>
  <w:style w:type="paragraph" w:styleId="P18">
    <w:name w:val="Remite de sobre"/>
    <w:basedOn w:val="P0"/>
    <w:next w:val="P18"/>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2009-07-21T23:38:00Z</dcterms:created>
  <cp:lastModifiedBy>Ethan Puglia</cp:lastModifiedBy>
  <cp:lastPrinted>2009-07-24T03:06:00Z</cp:lastPrinted>
  <dcterms:modified xsi:type="dcterms:W3CDTF">2019-03-28T17:34:13Z</dcterms:modified>
  <cp:revision>22</cp:revision>
  <dc:title>PROYECTO DE ORDENANZA VIOLENCIA FAMILIAR</dc:title>
</cp:coreProperties>
</file>