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E0A186" Type="http://schemas.openxmlformats.org/officeDocument/2006/relationships/officeDocument" Target="/word/document.xml" /><Relationship Id="coreR4EE0A1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8431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1244/05;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9"/>
        <w:ind w:left="561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el Sr. Nestor Liberali, solicitando inscripción y habilitación de una industria textil;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7 se solicita la exención de la contribución que incide sobre la actividad industrial;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N° 7442 se otorgó la exención de Tasa por Servicios de Inspección General e Higiene desde Enero de 2006 y hasta Marzo de 2007 inclusive;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N° 7705 se otorgó la exención de Tasa por Servicios de Inspección General e Higiene  hasta el 01 de Agosto de 2007, fecha de vencimiento del contrato de locación de la empresa peticionante;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N° 7959 se concedió nueva  prorroga de  la exención de Tasa por Servicios de Inspección General e Higiene hasta el 31 de Julio de 2008 inclusive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48, los Sres. Ávila y Liberali, titulares de la Sociedad de Hecho “TEXA”, solicitan la extensión de eximición otorgada mediante Ordenanza N° 7959, por un (1) año más;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fecha 05 de Diciembre de 2008, la firma cambia de razón social constituyéndose en Sociedad de Responsabilidad  Limitada,  por  tal  motivo y mediante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nota (FS.50/56) la que  ingresa el día 08 de Julio para su correspondiente tratamiento, al seno de la Comisión de Hacienda del Honorable Concejo Deliberante;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bajo el nombre de Texas S.R.L., y a través de la nota de mención, se reitera la petición de prorroga de la eximición antes concedida a la sociedad de hecho y la  habilitación a la nueva razón social;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Estado Municipal, consecuente con su política de apoyo a la industria local, colaboro según lo expuesto ut-supra  con la solicitante a los fines de lograr su fortalecimiento, capitalización e inserción en el mercado;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se emite despacho favorable, aprobado por unanimidad en Sesión Ordinaria del día 22 de Julio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EXTENDER </w:t>
      </w:r>
      <w:r>
        <w:rPr>
          <w:rStyle w:val="C3"/>
          <w:rFonts w:ascii="Courier New" w:hAnsi="Courier New"/>
        </w:rPr>
        <w:t xml:space="preserve">el beneficio otorgado en el Artículo 1° de la Ordenanza Nº 7959 a  los Sres. Ávila y Liberali, titulares de la Sociedad de Hecho “TEXA”, (hoy TEXA S.R.L.) hasta el 31 de Agosto de 2009, fecha en que comenzarán a tributar según normas vigentes.-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VEINTIDOS DÍAS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2009-07-24T01:30:00Z</dcterms:created>
  <cp:lastModifiedBy>Ethan Puglia</cp:lastModifiedBy>
  <cp:lastPrinted>2009-07-24T01:24:00Z</cp:lastPrinted>
  <dcterms:modified xsi:type="dcterms:W3CDTF">2019-03-28T17:34:13Z</dcterms:modified>
  <cp:revision>8</cp:revision>
  <dc:title>PROYECTO DE ORDENANZA VIOLENCIA FAMILIAR</dc:title>
</cp:coreProperties>
</file>