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334A619" Type="http://schemas.openxmlformats.org/officeDocument/2006/relationships/officeDocument" Target="/word/document.xml" /><Relationship Id="coreR7334A61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8435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586/I/08;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pStyle w:val="P9"/>
        <w:ind w:left="561"/>
      </w:pPr>
    </w:p>
    <w:p>
      <w:pPr>
        <w:pStyle w:val="P9"/>
        <w:ind w:left="561"/>
      </w:pPr>
    </w:p>
    <w:p>
      <w:pPr>
        <w:pStyle w:val="P10"/>
      </w:pPr>
      <w:r>
        <w:t>Que mediante Nota el Sr. Hurtado Diego Martín y la Sra. Elizabeth Carolina Nieto, solicitan eximición de la deuda que por Tasa por Servicio a la Propiedad recae sobre e inmueble Desig. Cat. 03-01-107-010-0000;</w:t>
      </w:r>
    </w:p>
    <w:p>
      <w:pPr>
        <w:pStyle w:val="P10"/>
      </w:pPr>
    </w:p>
    <w:p>
      <w:pPr>
        <w:pStyle w:val="P10"/>
      </w:pPr>
      <w:r>
        <w:t>Que del relevamiento Socioeconómico y Ambiental, se desprende que es un hogar extenso, inserto en el sistema productivo a través del trabajo informal;</w:t>
      </w:r>
    </w:p>
    <w:p>
      <w:pPr>
        <w:pStyle w:val="P10"/>
      </w:pPr>
    </w:p>
    <w:p>
      <w:pPr>
        <w:pStyle w:val="P10"/>
      </w:pPr>
      <w:r>
        <w:t xml:space="preserve">Que el grupo familiar  obtiene  recursos económicos escasos, se observa precariedad laboral,  siendo  un hogar vulnerable, por la discapacidad de uno de sus miembros;</w:t>
      </w:r>
    </w:p>
    <w:p>
      <w:pPr>
        <w:pStyle w:val="P10"/>
      </w:pPr>
    </w:p>
    <w:p>
      <w:pPr>
        <w:pStyle w:val="P10"/>
      </w:pPr>
      <w:r>
        <w:t>Que la Dirección de Ingresos Públicos emite el correspondiente estado de Cuenta, parte de la cual se encuentra en gestión judicial;</w:t>
      </w:r>
    </w:p>
    <w:p>
      <w:pPr>
        <w:pStyle w:val="P10"/>
      </w:pPr>
    </w:p>
    <w:p>
      <w:pPr>
        <w:pStyle w:val="P10"/>
      </w:pPr>
      <w:r>
        <w:t>Que analizado el Expediente de referencia por la Comisión de Hacienda, la misma emite despacho favorable, aprobado por Unanimidad en Sesión Ordinaria del día 05 de Agosto de 2009;</w:t>
      </w:r>
    </w:p>
    <w:p>
      <w:pPr>
        <w:pStyle w:val="P10"/>
        <w:ind w:hanging="670" w:left="1418"/>
      </w:pPr>
    </w:p>
    <w:p>
      <w:pPr>
        <w:pStyle w:val="P10"/>
        <w:ind w:left="561"/>
        <w:jc w:val="right"/>
      </w:pPr>
      <w:r>
        <w:t>...///</w:t>
      </w:r>
    </w:p>
    <w:p>
      <w:pPr>
        <w:ind w:hanging="709" w:left="709"/>
        <w:jc w:val="both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 xml:space="preserve"> 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8"/>
      </w:pPr>
      <w:r>
        <w:t>ALTA GRACIA SANCIONA CON FUERZA DE ORDENANZA</w:t>
      </w:r>
    </w:p>
    <w:p>
      <w:pPr>
        <w:pStyle w:val="P16"/>
        <w:ind w:left="561"/>
        <w:rPr>
          <w:rStyle w:val="C3"/>
          <w:b w:val="1"/>
          <w:u w:val="none"/>
        </w:rPr>
      </w:pPr>
    </w:p>
    <w:p>
      <w:pPr>
        <w:pStyle w:val="P16"/>
        <w:ind w:left="561"/>
        <w:rPr>
          <w:rStyle w:val="C3"/>
          <w:b w:val="1"/>
          <w:u w:val="none"/>
        </w:rPr>
      </w:pPr>
    </w:p>
    <w:p>
      <w:pPr>
        <w:pStyle w:val="P16"/>
        <w:ind w:left="561"/>
        <w:rPr>
          <w:rStyle w:val="C3"/>
          <w:b w:val="1"/>
          <w:u w:val="non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EXIMIR</w:t>
      </w:r>
      <w:r>
        <w:rPr>
          <w:rStyle w:val="C3"/>
          <w:rFonts w:ascii="Courier New" w:hAnsi="Courier New"/>
        </w:rPr>
        <w:t xml:space="preserve"> en un CIEN POR CIENTO (100%) la deuda no prescripta que por Tasa por servicio a la Propiedad mantiene con la Municipalidad de Alta Gracia, el Inmueble Desig. Cat. 03-01-107-010-0000.-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9"/>
        <w:ind w:hanging="561" w:left="561"/>
      </w:pPr>
      <w:r>
        <w:rPr>
          <w:rStyle w:val="C3"/>
          <w:b w:val="1"/>
          <w:u w:val="single"/>
        </w:rPr>
        <w:t>Art.2</w:t>
      </w:r>
      <w:r>
        <w:rPr>
          <w:rStyle w:val="C3"/>
          <w:b w:val="1"/>
        </w:rPr>
        <w:t>: FIJAR</w:t>
      </w:r>
      <w:r>
        <w:t xml:space="preserve"> una cuota mensual en concepto de Tasa por Servicios a la Propiedad de PESOS SIETE ($7.00) a partir de la Promulgación de la presente, al inmueble Designación Catastral 03-01-107-010-0000 y por el término de un año, momento en el que se deberá realizar nuevo relevamiento Socioeconómico y Ambiental y en caso de mantenerse la situación, renovar el beneficio por un año mas.-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Intendente, interceda ante el o los procuradores actuantes a fin de dejar sin efecto el/ los juicios iniciados, honorarios generados, exceptuando gastos y derechos de ley a tales fines.-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5"/>
      </w:pPr>
      <w:r>
        <w:t>DADA EN LA SALA DE SESIONES DEL HONORABLE CONCEJO DELIBERANTE A CINCO DÍAS DEL MES DE AGOSTO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1AF284E6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4946DA03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03DE90E6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76AD9055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7404487D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577F5CE6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330C43D7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44F6B9AA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2E3C50D0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2"/>
  </w:num>
  <w:num w:numId="5">
    <w:abstractNumId w:val="10"/>
  </w:num>
  <w:num w:numId="6">
    <w:abstractNumId w:val="11"/>
  </w:num>
  <w:num w:numId="7">
    <w:abstractNumId w:val="7"/>
  </w:num>
  <w:num w:numId="8">
    <w:abstractNumId w:val="6"/>
  </w:num>
  <w:num w:numId="9">
    <w:abstractNumId w:val="9"/>
  </w:num>
  <w:num w:numId="10">
    <w:abstractNumId w:val="12"/>
  </w:num>
  <w:num w:numId="11">
    <w:abstractNumId w:val="0"/>
  </w:num>
  <w:num w:numId="12">
    <w:abstractNumId w:val="5"/>
  </w:num>
  <w:num w:numId="13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exto independiente"/>
    <w:basedOn w:val="P0"/>
    <w:next w:val="P9"/>
    <w:pPr>
      <w:jc w:val="both"/>
    </w:pPr>
    <w:rPr>
      <w:rFonts w:ascii="Courier New" w:hAnsi="Courier New"/>
    </w:rPr>
  </w:style>
  <w:style w:type="paragraph" w:styleId="P10">
    <w:name w:val="Sangría de t. independiente"/>
    <w:basedOn w:val="P0"/>
    <w:next w:val="P10"/>
    <w:pPr>
      <w:ind w:left="748"/>
      <w:jc w:val="both"/>
    </w:pPr>
    <w:rPr>
      <w:rFonts w:ascii="Courier New" w:hAnsi="Courier New"/>
    </w:rPr>
  </w:style>
  <w:style w:type="paragraph" w:styleId="P11">
    <w:name w:val="Sangría 2 de t. independiente"/>
    <w:basedOn w:val="P0"/>
    <w:next w:val="P11"/>
    <w:pPr>
      <w:ind w:hanging="748" w:left="748"/>
      <w:jc w:val="both"/>
    </w:pPr>
    <w:rPr>
      <w:rFonts w:ascii="Courier New" w:hAnsi="Courier New"/>
    </w:rPr>
  </w:style>
  <w:style w:type="paragraph" w:styleId="P12">
    <w:name w:val="Sangría 3 de t. independiente"/>
    <w:basedOn w:val="P0"/>
    <w:next w:val="P12"/>
    <w:pPr>
      <w:ind w:left="748"/>
      <w:jc w:val="both"/>
    </w:pPr>
    <w:rPr>
      <w:rFonts w:ascii="Courier New" w:hAnsi="Courier New"/>
      <w:b w:val="1"/>
    </w:rPr>
  </w:style>
  <w:style w:type="paragraph" w:styleId="P13">
    <w:name w:val="Encabezado"/>
    <w:basedOn w:val="P0"/>
    <w:next w:val="P13"/>
    <w:pPr>
      <w:tabs>
        <w:tab w:val="center" w:pos="4252" w:leader="none"/>
        <w:tab w:val="right" w:pos="8504" w:leader="none"/>
      </w:tabs>
    </w:pPr>
    <w:rPr/>
  </w:style>
  <w:style w:type="paragraph" w:styleId="P14">
    <w:name w:val="Texto independiente 2"/>
    <w:basedOn w:val="P0"/>
    <w:next w:val="P14"/>
    <w:pPr/>
    <w:rPr>
      <w:rFonts w:ascii="Arial" w:hAnsi="Arial"/>
      <w:b w:val="1"/>
      <w:sz w:val="28"/>
    </w:rPr>
  </w:style>
  <w:style w:type="paragraph" w:styleId="P15">
    <w:name w:val="Texto independiente 3"/>
    <w:basedOn w:val="P0"/>
    <w:next w:val="P15"/>
    <w:pPr>
      <w:jc w:val="both"/>
    </w:pPr>
    <w:rPr>
      <w:rFonts w:ascii="Courier New" w:hAnsi="Courier New"/>
      <w:b w:val="1"/>
    </w:rPr>
  </w:style>
  <w:style w:type="paragraph" w:styleId="P16">
    <w:name w:val="Título"/>
    <w:basedOn w:val="P0"/>
    <w:next w:val="P16"/>
    <w:pPr>
      <w:jc w:val="center"/>
    </w:pPr>
    <w:rPr>
      <w:rFonts w:ascii="Courier New" w:hAnsi="Courier New"/>
      <w:b w:val="1"/>
      <w:u w:val="single"/>
    </w:rPr>
  </w:style>
  <w:style w:type="paragraph" w:styleId="P17">
    <w:name w:val="Normal (Web)"/>
    <w:basedOn w:val="P0"/>
    <w:next w:val="P17"/>
    <w:pPr>
      <w:spacing w:before="100" w:after="100"/>
    </w:pPr>
    <w:rPr/>
  </w:style>
  <w:style w:type="paragraph" w:styleId="P18">
    <w:name w:val="Texto sin formato"/>
    <w:basedOn w:val="P0"/>
    <w:next w:val="P18"/>
    <w:pPr/>
    <w:rPr>
      <w:rFonts w:ascii="Courier New" w:hAnsi="Courier New"/>
      <w:sz w:val="20"/>
    </w:rPr>
  </w:style>
  <w:style w:type="paragraph" w:styleId="P19">
    <w:name w:val="Remite de sobre"/>
    <w:basedOn w:val="P0"/>
    <w:next w:val="P19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2009-08-07T03:47:00Z</dcterms:created>
  <cp:lastModifiedBy>Ethan Puglia</cp:lastModifiedBy>
  <cp:lastPrinted>2009-08-07T01:03:00Z</cp:lastPrinted>
  <dcterms:modified xsi:type="dcterms:W3CDTF">2019-03-28T17:34:13Z</dcterms:modified>
  <cp:revision>7</cp:revision>
  <dc:title>PROYECTO DE ORDENANZA VIOLENCIA FAMILIAR</dc:title>
</cp:coreProperties>
</file>