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04517E" Type="http://schemas.openxmlformats.org/officeDocument/2006/relationships/officeDocument" Target="/word/document.xml" /><Relationship Id="coreR5904517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8437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1549/06;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9"/>
        <w:ind w:left="561"/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t xml:space="preserve">Que a través del mismo y  mediante nota, la Sra.</w:t>
      </w:r>
      <w:r>
        <w:rPr>
          <w:rStyle w:val="C3"/>
          <w:rFonts w:ascii="Courier New" w:hAnsi="Courier New"/>
        </w:rPr>
        <w:t xml:space="preserve"> Tolosa Vilma Lilian solicita eximición de la deuda que por Tasa por Servicios a la Propiedad mantiene con la Municipalidad de Alta Gracia el inmueble Desig. Cat. 03-01-258-023-000;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6/13 consta fotocopia de escritura traslativa de dominio a favor de la peticionante; 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(fs.19) se desprende que la Sra. Tolosa se encuentra separada de hecho, tiene una hija de quien recibe ayuda monetaria y alimentaria y declara encontrarse desempleada y sin ingresos propios;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0"/>
      </w:pPr>
      <w:r>
        <w:t>Que a Fs. 21, Sección Catastro informa que la Sra. Tolosa se registra como titular del inmueble de referencia, siendo ésta su única propiedad;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Ingresos Públicos emite estado de cuentas(Fs. 22/23), parte de la cual se encuentra en gestión judicial;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día 18 de Junio de 2009, la Sra. Tolosa se presentó ante la Comisión de Hacienda, informando la imposibilidad de pagar la deuda;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0"/>
        <w:ind w:left="561"/>
        <w:jc w:val="right"/>
      </w:pPr>
      <w:r>
        <w:t>...///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 xml:space="preserve"> </w:t>
      </w: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pStyle w:val="P10"/>
        <w:rPr>
          <w:rStyle w:val="C3"/>
        </w:rPr>
      </w:pPr>
    </w:p>
    <w:p>
      <w:pPr>
        <w:pStyle w:val="P10"/>
      </w:pPr>
      <w:r>
        <w:t>Que analizado el Expediente de referencia por la Comisión de Hacienda, la misma emite despacho favorable, aprobado por Unanimidad en Sesión Ordinaria del día 05 de Agosto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</w:pPr>
      <w:r>
        <w:t>ALTA GRACIA SANCIONA CON FUERZA DE ORDENANZA</w:t>
      </w: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no prescripta que hasta la promulgación de la presente mantiene con la Municipalidad de Alta Gracia el Inmueble Designación Catastral 3-01-258-023-000.-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cuota mensual en concepto de Tasa por Servicios a la Propiedad de PESOS SIETE ($7.00) a partir de la Promulgación de la presente, al inmueble Designación Catastral 03-01-258-023-000 y por el término de un año, momento en el que se deberá realizar nuevo relevamiento  Socioeconómico y Ambiental y en caso de mantenerse la situación, renovar el beneficio por un año mas.-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</w:p>
    <w:p>
      <w:pPr>
        <w:ind w:hanging="561" w:left="56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el/ los juicios iniciados,  honorarios generados, exceptuando gastos y derechos de ley a tales fines.-</w:t>
      </w:r>
    </w:p>
    <w:p>
      <w:pPr>
        <w:ind w:hanging="561" w:left="561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CINCO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7BC7ACC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D1A0AB9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15BD499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4D4C2C4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17EF5C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A28293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4249E6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A063359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7F4FF5E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2009-08-07T04:18:00Z</dcterms:created>
  <cp:lastModifiedBy>Ethan Puglia</cp:lastModifiedBy>
  <cp:lastPrinted>2009-08-19T03:20:00Z</cp:lastPrinted>
  <dcterms:modified xsi:type="dcterms:W3CDTF">2019-03-28T17:34:13Z</dcterms:modified>
  <cp:revision>14</cp:revision>
  <dc:title>PROYECTO DE ORDENANZA VIOLENCIA FAMILIAR</dc:title>
</cp:coreProperties>
</file>