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053909" Type="http://schemas.openxmlformats.org/officeDocument/2006/relationships/officeDocument" Target="/word/document.xml" /><Relationship Id="coreR430539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8448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346/09;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9"/>
        <w:ind w:left="561"/>
      </w:pPr>
    </w:p>
    <w:p>
      <w:pPr>
        <w:ind w:hanging="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el Sr. Hugo Omar Moreno solicita eximición de Tasa por Servicio a la Propiedad correspondiente al Inmueble Designación Catastral 03-01-142-005;</w:t>
      </w:r>
    </w:p>
    <w:p>
      <w:pPr>
        <w:ind w:hanging="1" w:left="561"/>
        <w:jc w:val="both"/>
        <w:rPr>
          <w:rStyle w:val="C3"/>
          <w:rFonts w:ascii="Courier New" w:hAnsi="Courier New"/>
        </w:rPr>
      </w:pPr>
    </w:p>
    <w:p>
      <w:pPr>
        <w:ind w:hanging="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propietario de único inmueble según constancia de catastro obrante a Fs. 3;</w:t>
      </w:r>
    </w:p>
    <w:p>
      <w:pPr>
        <w:ind w:hanging="1" w:left="561"/>
        <w:jc w:val="both"/>
        <w:rPr>
          <w:rStyle w:val="C3"/>
          <w:rFonts w:ascii="Courier New" w:hAnsi="Courier New"/>
        </w:rPr>
      </w:pPr>
    </w:p>
    <w:p>
      <w:pPr>
        <w:ind w:hanging="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realizado se desprende que se trata de un grupo familiar numeroso con ingresos estables provenientes de una jubilación por invalidez del Sr. Moreno y los demás ingresos provienen de changas inestables;</w:t>
      </w:r>
    </w:p>
    <w:p>
      <w:pPr>
        <w:ind w:hanging="1" w:left="1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poseen tarifa social de luz;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0"/>
        <w:ind w:left="561"/>
      </w:pPr>
      <w:r>
        <w:t>Que analizado el Expediente de referencia por la Comisión de Hacienda, la misma emite despacho favorable, aprobado por unanimidad en Sesión Ordinaria del día 12 de Agosto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2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en concepto de Tasa por Servicio a la Propiedad el Inmueble Designación Catastral 03-01-142-005, debiendo continuar con los pagos de las cuotas hacia adelante.-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353BBC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4CEF39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F98A22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A0D13C7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A739A2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CF41A7C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2D63DC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B14F15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66EFF5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2009-08-14T03:01:00Z</dcterms:created>
  <cp:lastModifiedBy>Ethan Puglia</cp:lastModifiedBy>
  <cp:lastPrinted>2009-08-14T03:10:00Z</cp:lastPrinted>
  <dcterms:modified xsi:type="dcterms:W3CDTF">2019-03-28T17:34:13Z</dcterms:modified>
  <cp:revision>14</cp:revision>
  <dc:title>PROYECTO DE ORDENANZA VIOLENCIA FAMILIAR</dc:title>
</cp:coreProperties>
</file>