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2ED95D60" Type="http://schemas.openxmlformats.org/officeDocument/2006/relationships/officeDocument" Target="/word/document.xml" /><Relationship Id="coreR2ED95D6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Courier New" w:hAnsi="Courier New"/>
          <w:b w:val="1"/>
          <w:sz w:val="24"/>
        </w:rPr>
      </w:pPr>
    </w:p>
    <w:p>
      <w:pPr>
        <w:pStyle w:val="P14"/>
        <w:ind w:left="113"/>
        <w:jc w:val="center"/>
        <w:rPr>
          <w:rStyle w:val="C3"/>
          <w:rFonts w:ascii="JaneAusten" w:hAnsi="JaneAusten"/>
          <w:b w:val="1"/>
          <w:sz w:val="24"/>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ORDENANZA N° 8449</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La Ordenanza N° 8380; y</w:t>
      </w:r>
    </w:p>
    <w:p>
      <w:pPr>
        <w:jc w:val="both"/>
        <w:rPr>
          <w:rStyle w:val="C3"/>
          <w:rFonts w:ascii="Courier New" w:hAnsi="Courier New"/>
        </w:rPr>
      </w:pPr>
    </w:p>
    <w:p>
      <w:pPr>
        <w:jc w:val="both"/>
        <w:rPr>
          <w:rStyle w:val="C3"/>
          <w:rFonts w:ascii="Courier New" w:hAnsi="Courier New"/>
        </w:rPr>
      </w:pPr>
    </w:p>
    <w:p>
      <w:pPr>
        <w:pStyle w:val="P2"/>
      </w:pPr>
      <w:r>
        <w:t>C O N S I D E R A N D O</w:t>
      </w:r>
    </w:p>
    <w:p/>
    <w:p>
      <w:pPr>
        <w:pStyle w:val="P9"/>
        <w:ind w:left="561"/>
      </w:pPr>
    </w:p>
    <w:p>
      <w:pPr>
        <w:ind w:left="561"/>
        <w:jc w:val="both"/>
        <w:rPr>
          <w:rStyle w:val="C3"/>
          <w:rFonts w:ascii="Courier New" w:hAnsi="Courier New"/>
        </w:rPr>
      </w:pPr>
      <w:r>
        <w:rPr>
          <w:rStyle w:val="C3"/>
          <w:rFonts w:ascii="Courier New" w:hAnsi="Courier New"/>
        </w:rPr>
        <w:t>Que mediante la mencionada Ordenanza se fijó una cuota mensual al inmueble Designación Catastral 03-01-116-024-000 que no corresponde al monto que por Ordenanza Tarifaria 2009, debe tributar;</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debe subsanarse el error, por lo cual la comisión de Hacienda elabora un Proyecto de Ordenanza para tal fin;  </w:t>
      </w:r>
    </w:p>
    <w:p>
      <w:pPr>
        <w:ind w:left="561"/>
        <w:jc w:val="both"/>
        <w:rPr>
          <w:rStyle w:val="C3"/>
          <w:rFonts w:ascii="Courier New" w:hAnsi="Courier New"/>
        </w:rPr>
      </w:pPr>
    </w:p>
    <w:p>
      <w:pPr>
        <w:pStyle w:val="P10"/>
        <w:ind w:left="561"/>
      </w:pPr>
      <w:r>
        <w:t>Que analizado el Proyecto de Ordenanza de la Comisión de Hacienda, por la totalidad de los Concejales se resuelve su aprobación por Unanimidad en Sesión Ordinaria del día 12 de Agosto de 2009;</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0"/>
        <w:ind w:left="561"/>
        <w:rPr>
          <w:rStyle w:val="C3"/>
          <w:b w:val="1"/>
        </w:rPr>
      </w:pPr>
      <w:r>
        <w:rPr>
          <w:rStyle w:val="C3"/>
          <w:b w:val="1"/>
        </w:rPr>
        <w:t xml:space="preserve">    ALTA GRACIA SANCIONA CON FUERZA DE ORDENANZA</w:t>
      </w:r>
    </w:p>
    <w:p>
      <w:pPr>
        <w:pStyle w:val="P10"/>
        <w:ind w:left="561"/>
        <w:jc w:val="right"/>
        <w:rPr>
          <w:rStyle w:val="C3"/>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ELIMÍNASE</w:t>
      </w:r>
      <w:r>
        <w:rPr>
          <w:rStyle w:val="C3"/>
          <w:rFonts w:ascii="Courier New" w:hAnsi="Courier New"/>
        </w:rPr>
        <w:t xml:space="preserve"> el Art.1° de la Ordenanza N° 8380.-</w:t>
      </w:r>
    </w:p>
    <w:p>
      <w:pPr>
        <w:ind w:hanging="561" w:left="561"/>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ELIMÍ</w:t>
      </w:r>
      <w:r>
        <w:rPr>
          <w:rStyle w:val="C3"/>
          <w:rFonts w:ascii="Courier New" w:hAnsi="Courier New"/>
          <w:b w:val="1"/>
        </w:rPr>
        <w:t>NASE</w:t>
      </w:r>
      <w:r>
        <w:rPr>
          <w:rStyle w:val="C3"/>
          <w:rFonts w:ascii="Courier New" w:hAnsi="Courier New"/>
        </w:rPr>
        <w:t xml:space="preserve"> el Art.2° en el párrafo que dice “fijada en el precepto anterior” y agregar: “a partir de la promulgación de la presente y por el término de un año a contar de la promulgación de la Ordenanza modificatoria”.-</w:t>
      </w:r>
    </w:p>
    <w:p>
      <w:pPr>
        <w:jc w:val="right"/>
        <w:rPr>
          <w:rStyle w:val="C3"/>
          <w:rFonts w:ascii="Courier New" w:hAnsi="Courier New"/>
        </w:rPr>
      </w:pPr>
      <w:r>
        <w:rPr>
          <w:rStyle w:val="C3"/>
          <w:rFonts w:ascii="Courier New" w:hAnsi="Courier New"/>
        </w:rPr>
        <w:t>...///</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pStyle w:val="P14"/>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113"/>
        <w:jc w:val="both"/>
        <w:rPr>
          <w:rStyle w:val="C3"/>
          <w:rFonts w:ascii="Courier New" w:hAnsi="Courier New"/>
        </w:rPr>
      </w:pPr>
      <w:r>
        <w:rPr>
          <w:rStyle w:val="C3"/>
          <w:rFonts w:ascii="Courier New" w:hAnsi="Courier New"/>
        </w:rPr>
        <w:t>...///2.-</w:t>
      </w:r>
    </w:p>
    <w:p>
      <w:pPr>
        <w:jc w:val="center"/>
        <w:rPr>
          <w:rStyle w:val="C3"/>
          <w:rFonts w:ascii="Courier New" w:hAnsi="Courier New"/>
          <w:b w:val="1"/>
        </w:rPr>
      </w:pP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Art.3</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p>
    <w:p>
      <w:pPr>
        <w:pStyle w:val="P15"/>
      </w:pPr>
      <w:r>
        <w:t>DADA EN LA SALA DE SESIONES DEL HONORABLE CONCEJO DELIBERANTE A LOS DOCE DÍAS DEL MES DE AGOSTO DEL AÑO DOS MIL NUEVE.-</w:t>
      </w:r>
    </w:p>
    <w:p>
      <w:pPr>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1FED54D2">
      <w:start w:val="2"/>
      <w:numFmt w:val="bullet"/>
      <w:suff w:val="tab"/>
      <w:lvlText w:val="-"/>
      <w:lvlJc w:val="left"/>
      <w:pPr>
        <w:ind w:hanging="360" w:left="1080"/>
        <w:tabs>
          <w:tab w:val="left" w:pos="1080" w:leader="none"/>
        </w:tabs>
      </w:pPr>
      <w:rPr>
        <w:rFonts w:ascii="Courier New" w:hAnsi="Courier New"/>
      </w:rPr>
    </w:lvl>
    <w:lvl w:ilvl="1" w:tplc="0FEDF925">
      <w:start w:val="1"/>
      <w:numFmt w:val="bullet"/>
      <w:suff w:val="tab"/>
      <w:lvlText w:val="o"/>
      <w:lvlJc w:val="left"/>
      <w:pPr>
        <w:ind w:hanging="360" w:left="1800"/>
        <w:tabs>
          <w:tab w:val="left" w:pos="1800" w:leader="none"/>
        </w:tabs>
      </w:pPr>
      <w:rPr>
        <w:rFonts w:ascii="Courier New" w:hAnsi="Courier New"/>
      </w:rPr>
    </w:lvl>
    <w:lvl w:ilvl="2" w:tplc="1B4F82AC">
      <w:start w:val="1"/>
      <w:numFmt w:val="bullet"/>
      <w:suff w:val="tab"/>
      <w:lvlText w:val=""/>
      <w:lvlJc w:val="left"/>
      <w:pPr>
        <w:ind w:hanging="360" w:left="2520"/>
        <w:tabs>
          <w:tab w:val="left" w:pos="2520" w:leader="none"/>
        </w:tabs>
      </w:pPr>
      <w:rPr>
        <w:rFonts w:ascii="Wingdings" w:hAnsi="Wingdings"/>
      </w:rPr>
    </w:lvl>
    <w:lvl w:ilvl="3" w:tplc="7C6B74AF">
      <w:start w:val="1"/>
      <w:numFmt w:val="bullet"/>
      <w:suff w:val="tab"/>
      <w:lvlText w:val=""/>
      <w:lvlJc w:val="left"/>
      <w:pPr>
        <w:ind w:hanging="360" w:left="3240"/>
        <w:tabs>
          <w:tab w:val="left" w:pos="3240" w:leader="none"/>
        </w:tabs>
      </w:pPr>
      <w:rPr>
        <w:rFonts w:ascii="Symbol" w:hAnsi="Symbol"/>
      </w:rPr>
    </w:lvl>
    <w:lvl w:ilvl="4" w:tplc="0F626C6B">
      <w:start w:val="1"/>
      <w:numFmt w:val="bullet"/>
      <w:suff w:val="tab"/>
      <w:lvlText w:val="o"/>
      <w:lvlJc w:val="left"/>
      <w:pPr>
        <w:ind w:hanging="360" w:left="3960"/>
        <w:tabs>
          <w:tab w:val="left" w:pos="3960" w:leader="none"/>
        </w:tabs>
      </w:pPr>
      <w:rPr>
        <w:rFonts w:ascii="Courier New" w:hAnsi="Courier New"/>
      </w:rPr>
    </w:lvl>
    <w:lvl w:ilvl="5" w:tplc="40E6EF8F">
      <w:start w:val="1"/>
      <w:numFmt w:val="bullet"/>
      <w:suff w:val="tab"/>
      <w:lvlText w:val=""/>
      <w:lvlJc w:val="left"/>
      <w:pPr>
        <w:ind w:hanging="360" w:left="4680"/>
        <w:tabs>
          <w:tab w:val="left" w:pos="4680" w:leader="none"/>
        </w:tabs>
      </w:pPr>
      <w:rPr>
        <w:rFonts w:ascii="Wingdings" w:hAnsi="Wingdings"/>
      </w:rPr>
    </w:lvl>
    <w:lvl w:ilvl="6" w:tplc="29522123">
      <w:start w:val="1"/>
      <w:numFmt w:val="bullet"/>
      <w:suff w:val="tab"/>
      <w:lvlText w:val=""/>
      <w:lvlJc w:val="left"/>
      <w:pPr>
        <w:ind w:hanging="360" w:left="5400"/>
        <w:tabs>
          <w:tab w:val="left" w:pos="5400" w:leader="none"/>
        </w:tabs>
      </w:pPr>
      <w:rPr>
        <w:rFonts w:ascii="Symbol" w:hAnsi="Symbol"/>
      </w:rPr>
    </w:lvl>
    <w:lvl w:ilvl="7" w:tplc="5EA37941">
      <w:start w:val="1"/>
      <w:numFmt w:val="bullet"/>
      <w:suff w:val="tab"/>
      <w:lvlText w:val="o"/>
      <w:lvlJc w:val="left"/>
      <w:pPr>
        <w:ind w:hanging="360" w:left="6120"/>
        <w:tabs>
          <w:tab w:val="left" w:pos="6120" w:leader="none"/>
        </w:tabs>
      </w:pPr>
      <w:rPr>
        <w:rFonts w:ascii="Courier New" w:hAnsi="Courier New"/>
      </w:rPr>
    </w:lvl>
    <w:lvl w:ilvl="8" w:tplc="19A5C2DD">
      <w:start w:val="1"/>
      <w:numFmt w:val="bullet"/>
      <w:suff w:val="tab"/>
      <w:lvlText w:val=""/>
      <w:lvlJc w:val="left"/>
      <w:pPr>
        <w:ind w:hanging="360" w:left="6840"/>
        <w:tabs>
          <w:tab w:val="left" w:pos="6840" w:leader="none"/>
        </w:tabs>
      </w:pPr>
      <w:rPr>
        <w:rFonts w:ascii="Wingdings" w:hAnsi="Wingdings"/>
      </w:rPr>
    </w:lvl>
  </w:abstractNum>
  <w:abstractNum w:abstractNumId="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8"/>
  </w:num>
  <w:num w:numId="3">
    <w:abstractNumId w:val="1"/>
  </w:num>
  <w:num w:numId="4">
    <w:abstractNumId w:val="2"/>
  </w:num>
  <w:num w:numId="5">
    <w:abstractNumId w:val="10"/>
  </w:num>
  <w:num w:numId="6">
    <w:abstractNumId w:val="11"/>
  </w:num>
  <w:num w:numId="7">
    <w:abstractNumId w:val="7"/>
  </w:num>
  <w:num w:numId="8">
    <w:abstractNumId w:val="6"/>
  </w:num>
  <w:num w:numId="9">
    <w:abstractNumId w:val="9"/>
  </w:num>
  <w:num w:numId="10">
    <w:abstractNumId w:val="12"/>
  </w:num>
  <w:num w:numId="11">
    <w:abstractNumId w:val="0"/>
  </w:num>
  <w:num w:numId="12">
    <w:abstractNumId w:val="5"/>
  </w:num>
  <w:num w:numId="13">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exto independiente"/>
    <w:basedOn w:val="P0"/>
    <w:next w:val="P9"/>
    <w:pPr>
      <w:jc w:val="both"/>
    </w:pPr>
    <w:rPr>
      <w:rFonts w:ascii="Courier New" w:hAnsi="Courier New"/>
    </w:rPr>
  </w:style>
  <w:style w:type="paragraph" w:styleId="P10">
    <w:name w:val="Sangría de t. independiente"/>
    <w:basedOn w:val="P0"/>
    <w:next w:val="P10"/>
    <w:pPr>
      <w:ind w:left="748"/>
      <w:jc w:val="both"/>
    </w:pPr>
    <w:rPr>
      <w:rFonts w:ascii="Courier New" w:hAnsi="Courier New"/>
    </w:rPr>
  </w:style>
  <w:style w:type="paragraph" w:styleId="P11">
    <w:name w:val="Sangría 2 de t. independiente"/>
    <w:basedOn w:val="P0"/>
    <w:next w:val="P11"/>
    <w:pPr>
      <w:ind w:hanging="748" w:left="748"/>
      <w:jc w:val="both"/>
    </w:pPr>
    <w:rPr>
      <w:rFonts w:ascii="Courier New" w:hAnsi="Courier New"/>
    </w:rPr>
  </w:style>
  <w:style w:type="paragraph" w:styleId="P12">
    <w:name w:val="Sangría 3 de t. independiente"/>
    <w:basedOn w:val="P0"/>
    <w:next w:val="P12"/>
    <w:pPr>
      <w:ind w:left="748"/>
      <w:jc w:val="both"/>
    </w:pPr>
    <w:rPr>
      <w:rFonts w:ascii="Courier New" w:hAnsi="Courier New"/>
      <w:b w:val="1"/>
    </w:rPr>
  </w:style>
  <w:style w:type="paragraph" w:styleId="P13">
    <w:name w:val="Encabezado"/>
    <w:basedOn w:val="P0"/>
    <w:next w:val="P13"/>
    <w:pPr>
      <w:tabs>
        <w:tab w:val="center" w:pos="4252" w:leader="none"/>
        <w:tab w:val="right" w:pos="8504" w:leader="none"/>
      </w:tabs>
    </w:pPr>
    <w:rPr/>
  </w:style>
  <w:style w:type="paragraph" w:styleId="P14">
    <w:name w:val="Texto independiente 2"/>
    <w:basedOn w:val="P0"/>
    <w:next w:val="P14"/>
    <w:pPr/>
    <w:rPr>
      <w:rFonts w:ascii="Arial" w:hAnsi="Arial"/>
      <w:b w:val="1"/>
      <w:sz w:val="28"/>
    </w:rPr>
  </w:style>
  <w:style w:type="paragraph" w:styleId="P15">
    <w:name w:val="Texto independiente 3"/>
    <w:basedOn w:val="P0"/>
    <w:next w:val="P15"/>
    <w:pPr>
      <w:jc w:val="both"/>
    </w:pPr>
    <w:rPr>
      <w:rFonts w:ascii="Courier New" w:hAnsi="Courier New"/>
      <w:b w:val="1"/>
    </w:rPr>
  </w:style>
  <w:style w:type="paragraph" w:styleId="P16">
    <w:name w:val="Título"/>
    <w:basedOn w:val="P0"/>
    <w:next w:val="P16"/>
    <w:pPr>
      <w:jc w:val="center"/>
    </w:pPr>
    <w:rPr>
      <w:rFonts w:ascii="Courier New" w:hAnsi="Courier New"/>
      <w:b w:val="1"/>
      <w:u w:val="single"/>
    </w:rPr>
  </w:style>
  <w:style w:type="paragraph" w:styleId="P17">
    <w:name w:val="Normal (Web)"/>
    <w:basedOn w:val="P0"/>
    <w:next w:val="P17"/>
    <w:pPr>
      <w:spacing w:before="100" w:after="100"/>
    </w:pPr>
    <w:rPr/>
  </w:style>
  <w:style w:type="paragraph" w:styleId="P18">
    <w:name w:val="Texto sin formato"/>
    <w:basedOn w:val="P0"/>
    <w:next w:val="P18"/>
    <w:pPr/>
    <w:rPr>
      <w:rFonts w:ascii="Courier New" w:hAnsi="Courier New"/>
      <w:sz w:val="20"/>
    </w:rPr>
  </w:style>
  <w:style w:type="paragraph" w:styleId="P19">
    <w:name w:val="Remite de sobre"/>
    <w:basedOn w:val="P0"/>
    <w:next w:val="P19"/>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2009-08-14T03:20:00Z</dcterms:created>
  <cp:lastModifiedBy>Ethan Puglia</cp:lastModifiedBy>
  <cp:lastPrinted>2009-08-27T22:11:00Z</cp:lastPrinted>
  <dcterms:modified xsi:type="dcterms:W3CDTF">2019-03-28T17:34:13Z</dcterms:modified>
  <cp:revision>6</cp:revision>
  <dc:title>PROYECTO DE ORDENANZA VIOLENCIA FAMILIAR</dc:title>
</cp:coreProperties>
</file>