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25BF97" Type="http://schemas.openxmlformats.org/officeDocument/2006/relationships/officeDocument" Target="/word/document.xml" /><Relationship Id="coreR1425BF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8451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1672/08;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Sandra Marcela Martínez solicitando la eximición de Tasa por Servicio a la Propiedad que mantiene con la Municipalidad de Alta Gracia el Inmueble Desig. Cat. 04-01-032-006-000;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figura a nombre del abuelo de la solicitante;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convive en la propiedad con dos hijos menores y su padre (hijo del titular ya fallecido);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acredita el vinculo invocado;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0"/>
        <w:ind w:left="561"/>
      </w:pPr>
      <w:r>
        <w:t>Que el Relevamiento Socioeconómico y Ambiental realizado indica que se trata de un grupo familiar ubicado por debajo de la línea de pobreza y sugiere otorgar curso favorable a lo solicitado;</w:t>
      </w:r>
    </w:p>
    <w:p>
      <w:pPr>
        <w:pStyle w:val="P10"/>
        <w:ind w:left="561"/>
      </w:pPr>
    </w:p>
    <w:p>
      <w:pPr>
        <w:pStyle w:val="P10"/>
        <w:ind w:left="561"/>
      </w:pPr>
      <w:r>
        <w:t>Que analizado el Expediente de referencia por la Comisión de Hacienda, la misma emite despacho favorable, aprobado por unanimidad en Sesión Ordinaria del día 12 de Agosto de 2009;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la Municipalidad de Alta Gracia el Inmueble Desig. Cat. 04-01-032-006-000 debiendo la solicitante abonar las cuotas a partir de ese momento.-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LOS DOCE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7C247477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0BFFEBC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91869AE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2C9977D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3A2AC2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FBEB0D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5F1B25F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AD71F5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8D25A1F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2009-08-14T03:42:00Z</dcterms:created>
  <cp:lastModifiedBy>Ethan Puglia</cp:lastModifiedBy>
  <cp:lastPrinted>2009-08-14T03:38:00Z</cp:lastPrinted>
  <dcterms:modified xsi:type="dcterms:W3CDTF">2019-03-28T17:34:13Z</dcterms:modified>
  <cp:revision>9</cp:revision>
  <dc:title>PROYECTO DE ORDENANZA VIOLENCIA FAMILIAR</dc:title>
</cp:coreProperties>
</file>