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F3EB0B" Type="http://schemas.openxmlformats.org/officeDocument/2006/relationships/officeDocument" Target="/word/document.xml" /><Relationship Id="coreR52F3EB0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8466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635/09;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15"/>
        <w:tabs>
          <w:tab w:val="clear" w:pos="4252" w:leader="none"/>
          <w:tab w:val="clear" w:pos="8504" w:leader="none"/>
        </w:tabs>
      </w:pPr>
    </w:p>
    <w:p>
      <w:pPr>
        <w:pStyle w:val="P11"/>
        <w:ind w:left="561"/>
      </w:pPr>
      <w:r>
        <w:t>Que el mismo es iniciado por la Sra. Altamirano Francisca Antonia solicitando la exención de la deuda de Tasas por servicios a la Propiedad del Inmueble Designación Catastral 04-01-055-017;</w:t>
      </w:r>
    </w:p>
    <w:p>
      <w:pPr>
        <w:pStyle w:val="P11"/>
        <w:ind w:left="561"/>
      </w:pPr>
    </w:p>
    <w:p>
      <w:pPr>
        <w:pStyle w:val="P11"/>
        <w:ind w:left="561"/>
      </w:pPr>
      <w:r>
        <w:t>Que el inmueble donde habita se encuentra a nombre del padrino de su hijo fallecido y adjunta declaración jurada policial del propietario manifestando que el inmueble es de la solicitante;</w:t>
      </w:r>
    </w:p>
    <w:p>
      <w:pPr>
        <w:pStyle w:val="P11"/>
        <w:ind w:left="561"/>
      </w:pPr>
    </w:p>
    <w:p>
      <w:pPr>
        <w:pStyle w:val="P11"/>
        <w:ind w:left="561"/>
      </w:pPr>
      <w:r>
        <w:t>Que la solicitante habita en el mismo desde el año 1974;</w:t>
      </w:r>
    </w:p>
    <w:p>
      <w:pPr>
        <w:pStyle w:val="P11"/>
        <w:ind w:left="561"/>
      </w:pPr>
    </w:p>
    <w:p>
      <w:pPr>
        <w:pStyle w:val="P11"/>
        <w:ind w:left="561"/>
      </w:pPr>
      <w:r>
        <w:t xml:space="preserve">Que Sección Catastro informa que no posee otra propiedad; </w:t>
      </w:r>
    </w:p>
    <w:p>
      <w:pPr>
        <w:pStyle w:val="P11"/>
        <w:ind w:left="561"/>
      </w:pPr>
    </w:p>
    <w:p>
      <w:pPr>
        <w:pStyle w:val="P11"/>
        <w:ind w:left="561"/>
      </w:pPr>
      <w:r>
        <w:t xml:space="preserve">Que del Relevamiento Socioeconómico y Ambiental realizado se desprende que la solicitante vive junto a su hijo y los ingresos son mínimos;   </w:t>
      </w:r>
    </w:p>
    <w:p>
      <w:pPr>
        <w:pStyle w:val="P11"/>
        <w:ind w:left="561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02 de Septiembre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ind w:left="113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113"/>
        <w:jc w:val="right"/>
        <w:rPr>
          <w:rStyle w:val="C3"/>
          <w:rFonts w:ascii="Courier New" w:hAnsi="Courier New"/>
        </w:rPr>
      </w:pPr>
    </w:p>
    <w:p>
      <w:pPr>
        <w:ind w:left="113"/>
        <w:jc w:val="right"/>
        <w:rPr>
          <w:rStyle w:val="C3"/>
          <w:rFonts w:ascii="Courier New" w:hAnsi="Courier New"/>
        </w:rPr>
      </w:pPr>
    </w:p>
    <w:p>
      <w:pPr>
        <w:ind w:left="113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113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</w:t>
      </w:r>
      <w:r>
        <w:rPr>
          <w:rStyle w:val="C3"/>
          <w:rFonts w:ascii="Courier New" w:hAnsi="Courier New"/>
          <w:b w:val="1"/>
        </w:rPr>
        <w:t>ÍMASE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el CIEN POR CIENTO (100%) de la deuda que a la fecha de promulgación de la presente mantiene con la Municipalidad de Alta Gracia el inmueble Designación Catastral 04-01-055-017 debiendo continuar con el pago de las cuotas actuales.-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</w:pPr>
      <w:r>
        <w:t>DADA EN LA SALA DE SESIONES DEL HONORABLE CONCEJO DELIBERANTE A LOS DOS DÍAS DEL MES DE SEPTIEMBRE DEL AÑO DOS MIL NUEVE.-</w:t>
      </w: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1FEC4EC3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7CC49390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5969A8D6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2EB97E88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304ACE6D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1B23F44A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4109BA50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67D8C63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231532AF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1"/>
  </w:num>
  <w:num w:numId="6">
    <w:abstractNumId w:val="12"/>
  </w:num>
  <w:num w:numId="7">
    <w:abstractNumId w:val="8"/>
  </w:num>
  <w:num w:numId="8">
    <w:abstractNumId w:val="6"/>
  </w:num>
  <w:num w:numId="9">
    <w:abstractNumId w:val="10"/>
  </w:num>
  <w:num w:numId="10">
    <w:abstractNumId w:val="13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2009-09-10T01:19:00Z</dcterms:created>
  <cp:lastModifiedBy>Ethan Puglia</cp:lastModifiedBy>
  <cp:lastPrinted>2009-09-15T03:16:00Z</cp:lastPrinted>
  <dcterms:modified xsi:type="dcterms:W3CDTF">2019-03-28T17:34:14Z</dcterms:modified>
  <cp:revision>7</cp:revision>
  <dc:title>PROYECTO DE ORDENANZA VIOLENCIA FAMILIAR</dc:title>
</cp:coreProperties>
</file>