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7CAEA8A" Type="http://schemas.openxmlformats.org/officeDocument/2006/relationships/officeDocument" Target="/word/document.xml" /><Relationship Id="coreR27CAEA8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Courier New" w:hAnsi="Courier New"/>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8471</w:t>
      </w:r>
    </w:p>
    <w:p>
      <w:pPr>
        <w:jc w:val="both"/>
      </w:pP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830/09 iniciado por Berta, Oreste - Excepción al Código de edificación; y</w:t>
      </w:r>
    </w:p>
    <w:p>
      <w:pPr>
        <w:rPr>
          <w:rStyle w:val="C3"/>
          <w:rFonts w:ascii="Courier New" w:hAnsi="Courier New"/>
          <w:b w:val="1"/>
        </w:rPr>
      </w:pPr>
      <w:r>
        <w:rPr>
          <w:rStyle w:val="C3"/>
          <w:rFonts w:ascii="Courier New" w:hAnsi="Courier New"/>
          <w:b w:val="1"/>
        </w:rPr>
        <w:t xml:space="preserve"> </w:t>
      </w:r>
    </w:p>
    <w:p>
      <w:pPr>
        <w:pStyle w:val="P2"/>
        <w:rPr>
          <w:rStyle w:val="C3"/>
        </w:rPr>
      </w:pPr>
    </w:p>
    <w:p>
      <w:pPr>
        <w:pStyle w:val="P2"/>
      </w:pPr>
      <w:r>
        <w:t>C O N S I D E R A N D O</w:t>
      </w:r>
    </w:p>
    <w:p>
      <w:r>
        <w:t xml:space="preserve">  </w:t>
      </w:r>
    </w:p>
    <w:p/>
    <w:p>
      <w:pPr>
        <w:ind w:left="561"/>
        <w:jc w:val="both"/>
        <w:rPr>
          <w:rStyle w:val="C3"/>
          <w:rFonts w:ascii="Courier New" w:hAnsi="Courier New"/>
        </w:rPr>
      </w:pPr>
      <w:r>
        <w:rPr>
          <w:rStyle w:val="C3"/>
          <w:rFonts w:ascii="Courier New" w:hAnsi="Courier New"/>
        </w:rPr>
        <w:t xml:space="preserve">Que en el mismo se solicita se analice la factibilidad de construir en el inmueble Designación Catastral 1-1-142-19, ubicado en calle Eva Perón Nº 124, de Barrio Pellegrini de nuestra Ciudad, un grupo de tres (3) Departamentos de 82 m2 de superficie cada uno y de primera calidad, en Planta baja, Primer y Segundo Piso;  </w:t>
      </w:r>
    </w:p>
    <w:p>
      <w:pPr>
        <w:ind w:left="561"/>
        <w:jc w:val="both"/>
        <w:rPr>
          <w:rStyle w:val="C3"/>
          <w:rFonts w:ascii="Courier New" w:hAnsi="Courier New"/>
        </w:rPr>
      </w:pPr>
      <w:r>
        <w:rPr>
          <w:rStyle w:val="C3"/>
          <w:rFonts w:ascii="Courier New" w:hAnsi="Courier New"/>
        </w:rPr>
        <w:t xml:space="preserve">  </w:t>
      </w:r>
    </w:p>
    <w:p>
      <w:pPr>
        <w:pStyle w:val="P11"/>
        <w:ind w:left="561"/>
      </w:pPr>
      <w:r>
        <w:t>Que a Fs. 8 el Área de Obras Privadas informa que el uso de suelo solicitado para este emprendimiento, vivienda colectiva, no está contemplado por la normativa vigente para esa zona, Ordenanza Nº 1294 (Código de Edificación y Urbanización de Alta Gracia), pero también el Área Planeamiento a Fs. 8 vta. y 9 indica que tampoco el uso de vivienda colectiva no está ni condicionado ni restringido;</w:t>
      </w:r>
    </w:p>
    <w:p>
      <w:pPr>
        <w:pStyle w:val="P11"/>
        <w:ind w:left="561"/>
      </w:pPr>
    </w:p>
    <w:p>
      <w:pPr>
        <w:ind w:left="561"/>
        <w:jc w:val="both"/>
        <w:rPr>
          <w:rStyle w:val="C3"/>
          <w:rFonts w:ascii="Courier New" w:hAnsi="Courier New"/>
        </w:rPr>
      </w:pPr>
      <w:r>
        <w:rPr>
          <w:rStyle w:val="C3"/>
          <w:rFonts w:ascii="Courier New" w:hAnsi="Courier New"/>
        </w:rPr>
        <w:t>Que en la zona hay diversos ejemplos de viviendas múltiples, más precisamente en la misma manzana, existen dos casos de distintas tipologías;</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 xml:space="preserve">Que la ubicación del proyecto se encuentra, debido a la inmediatez de los museos, en un circuito turístico de excelentes características; </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en el inmueble en cuestión existe una vivienda con una primera superficie de 50 m2 con una antigüedad correspondiente al año 1920 y por relevamiento aéreo de Catastro Provincial, 46 m2 más de superficie edificada sin antigüedad;</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visitado el lugar por la Comisión de Obras y Servicios Públicos, se constató lo aseverado por el Profesional actuante, más la existencia de servicios como son: red distribuidora de agua potable, red domiciliaria colectora de efluentes, red distribuidora de gas natural, etc.;</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se hace necesario dar tratamiento primero a la autorización del uso del suelo para que luego el Departamento Ejecutivo por medio de las Áreas Técnicas analice la posibilidad de demolición de la edificación existente, como así también la aplicación de la Ordenanza N° 7942, Código de Protección Ambiental de Alta Gracia, en lo relacionado a impactos;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este tipo de emprendimientos es de fundamental importancia para la Ciudad, desde el punto de vista de la Comisión de Obras y Servicios Públicos, por sumarse a otros que pasan a cubrir la gran demanda habitacional existente en nuestros días;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09 de Septiembre de 2009;</w:t>
      </w:r>
    </w:p>
    <w:p>
      <w:pPr>
        <w:ind w:left="113"/>
        <w:jc w:val="both"/>
        <w:rPr>
          <w:rStyle w:val="C3"/>
          <w:rFonts w:ascii="Courier New" w:hAnsi="Courier New"/>
        </w:rPr>
      </w:pPr>
    </w:p>
    <w:p>
      <w:pPr>
        <w:ind w:left="113"/>
        <w:jc w:val="both"/>
        <w:rPr>
          <w:rStyle w:val="C3"/>
          <w:rFonts w:ascii="Courier New" w:hAnsi="Courier New"/>
        </w:rPr>
      </w:pPr>
    </w:p>
    <w:p>
      <w:pPr>
        <w:ind w:left="113"/>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left="113"/>
        <w:jc w:val="both"/>
        <w:rPr>
          <w:rStyle w:val="C3"/>
          <w:rFonts w:ascii="Courier New" w:hAnsi="Courier New"/>
        </w:rPr>
      </w:pPr>
    </w:p>
    <w:p>
      <w:pPr>
        <w:ind w:left="113"/>
        <w:jc w:val="right"/>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al Sr. Berta, Oreste, DNI: N° 6.288.933, a realizar en el inmueble Designación  Catastral 1-1-142-19, ubicado en calle Eva Perón Nº 124, de Barrio Pellegrini  de  nuestra  Ciudad,  un  grupo de TRES (3)</w:t>
      </w:r>
    </w:p>
    <w:p>
      <w:pPr>
        <w:ind w:hanging="561" w:left="561"/>
        <w:jc w:val="right"/>
        <w:rPr>
          <w:rStyle w:val="C3"/>
          <w:rFonts w:ascii="Courier New" w:hAnsi="Courier New"/>
        </w:rPr>
      </w:pPr>
      <w:r>
        <w:rPr>
          <w:rStyle w:val="C3"/>
          <w:rFonts w:ascii="Courier New" w:hAnsi="Courier New"/>
        </w:rPr>
        <w:t>...///</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 xml:space="preserve"> </w:t>
      </w: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...///3.-</w:t>
      </w:r>
    </w:p>
    <w:p>
      <w:pPr>
        <w:ind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viviendas de 82 m2 de superficie cada uno y de primera calidad, ubicadas cada una en Planta baja, Primer y Segundo Piso.- </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EBER</w:t>
      </w:r>
      <w:r>
        <w:rPr>
          <w:rStyle w:val="C3"/>
          <w:rFonts w:ascii="Courier New" w:hAnsi="Courier New"/>
          <w:b w:val="1"/>
        </w:rPr>
        <w:t xml:space="preserve">Á </w:t>
      </w:r>
      <w:r>
        <w:rPr>
          <w:rStyle w:val="C3"/>
          <w:rFonts w:ascii="Courier New" w:hAnsi="Courier New"/>
        </w:rPr>
        <w:t>el Departamento Ejecutivo, por medio del Área competente, aplicar la Ordenanza N° 7942, Código de Protección Ambiental de Alta Gracia, en lo relacionado a impactos.-</w:t>
      </w:r>
    </w:p>
    <w:p>
      <w:pPr>
        <w:ind w:hanging="561" w:left="561"/>
        <w:jc w:val="both"/>
        <w:rPr>
          <w:rStyle w:val="C3"/>
          <w:rFonts w:ascii="Courier New" w:hAnsi="Courier New"/>
          <w:b w:val="1"/>
          <w:u w:val="single"/>
        </w:rPr>
      </w:pPr>
    </w:p>
    <w:p>
      <w:pPr>
        <w:ind w:hanging="561" w:left="561"/>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w:t>
      </w:r>
      <w:r>
        <w:rPr>
          <w:rStyle w:val="C3"/>
          <w:rFonts w:ascii="Courier New" w:hAnsi="Courier New"/>
          <w:b w:val="1"/>
        </w:rPr>
        <w:t xml:space="preserve">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7"/>
      </w:pPr>
      <w:r>
        <w:t>DADA EN LA SALA DE SESIONES DEL HONORABLE CONCEJO DELIBERANTE A LOS NUEVE DÍAS DEL MES DE SEPTIEMBRE DEL AÑO DOS MIL NUEVE.-</w:t>
      </w: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7524EDB5">
      <w:start w:val="2"/>
      <w:numFmt w:val="bullet"/>
      <w:suff w:val="tab"/>
      <w:lvlText w:val="-"/>
      <w:lvlJc w:val="left"/>
      <w:pPr>
        <w:ind w:hanging="360" w:left="1080"/>
        <w:tabs>
          <w:tab w:val="left" w:pos="1080" w:leader="none"/>
        </w:tabs>
      </w:pPr>
      <w:rPr>
        <w:rFonts w:ascii="Courier New" w:hAnsi="Courier New"/>
      </w:rPr>
    </w:lvl>
    <w:lvl w:ilvl="1" w:tplc="647CFB7A">
      <w:start w:val="1"/>
      <w:numFmt w:val="bullet"/>
      <w:suff w:val="tab"/>
      <w:lvlText w:val="o"/>
      <w:lvlJc w:val="left"/>
      <w:pPr>
        <w:ind w:hanging="360" w:left="1800"/>
        <w:tabs>
          <w:tab w:val="left" w:pos="1800" w:leader="none"/>
        </w:tabs>
      </w:pPr>
      <w:rPr>
        <w:rFonts w:ascii="Courier New" w:hAnsi="Courier New"/>
      </w:rPr>
    </w:lvl>
    <w:lvl w:ilvl="2" w:tplc="5E6CD0DF">
      <w:start w:val="1"/>
      <w:numFmt w:val="bullet"/>
      <w:suff w:val="tab"/>
      <w:lvlText w:val=""/>
      <w:lvlJc w:val="left"/>
      <w:pPr>
        <w:ind w:hanging="360" w:left="2520"/>
        <w:tabs>
          <w:tab w:val="left" w:pos="2520" w:leader="none"/>
        </w:tabs>
      </w:pPr>
      <w:rPr>
        <w:rFonts w:ascii="Wingdings" w:hAnsi="Wingdings"/>
      </w:rPr>
    </w:lvl>
    <w:lvl w:ilvl="3" w:tplc="01AAF33D">
      <w:start w:val="1"/>
      <w:numFmt w:val="bullet"/>
      <w:suff w:val="tab"/>
      <w:lvlText w:val=""/>
      <w:lvlJc w:val="left"/>
      <w:pPr>
        <w:ind w:hanging="360" w:left="3240"/>
        <w:tabs>
          <w:tab w:val="left" w:pos="3240" w:leader="none"/>
        </w:tabs>
      </w:pPr>
      <w:rPr>
        <w:rFonts w:ascii="Symbol" w:hAnsi="Symbol"/>
      </w:rPr>
    </w:lvl>
    <w:lvl w:ilvl="4" w:tplc="7202333F">
      <w:start w:val="1"/>
      <w:numFmt w:val="bullet"/>
      <w:suff w:val="tab"/>
      <w:lvlText w:val="o"/>
      <w:lvlJc w:val="left"/>
      <w:pPr>
        <w:ind w:hanging="360" w:left="3960"/>
        <w:tabs>
          <w:tab w:val="left" w:pos="3960" w:leader="none"/>
        </w:tabs>
      </w:pPr>
      <w:rPr>
        <w:rFonts w:ascii="Courier New" w:hAnsi="Courier New"/>
      </w:rPr>
    </w:lvl>
    <w:lvl w:ilvl="5" w:tplc="27E0CE5F">
      <w:start w:val="1"/>
      <w:numFmt w:val="bullet"/>
      <w:suff w:val="tab"/>
      <w:lvlText w:val=""/>
      <w:lvlJc w:val="left"/>
      <w:pPr>
        <w:ind w:hanging="360" w:left="4680"/>
        <w:tabs>
          <w:tab w:val="left" w:pos="4680" w:leader="none"/>
        </w:tabs>
      </w:pPr>
      <w:rPr>
        <w:rFonts w:ascii="Wingdings" w:hAnsi="Wingdings"/>
      </w:rPr>
    </w:lvl>
    <w:lvl w:ilvl="6" w:tplc="292D6B9E">
      <w:start w:val="1"/>
      <w:numFmt w:val="bullet"/>
      <w:suff w:val="tab"/>
      <w:lvlText w:val=""/>
      <w:lvlJc w:val="left"/>
      <w:pPr>
        <w:ind w:hanging="360" w:left="5400"/>
        <w:tabs>
          <w:tab w:val="left" w:pos="5400" w:leader="none"/>
        </w:tabs>
      </w:pPr>
      <w:rPr>
        <w:rFonts w:ascii="Symbol" w:hAnsi="Symbol"/>
      </w:rPr>
    </w:lvl>
    <w:lvl w:ilvl="7" w:tplc="1CAEB476">
      <w:start w:val="1"/>
      <w:numFmt w:val="bullet"/>
      <w:suff w:val="tab"/>
      <w:lvlText w:val="o"/>
      <w:lvlJc w:val="left"/>
      <w:pPr>
        <w:ind w:hanging="360" w:left="6120"/>
        <w:tabs>
          <w:tab w:val="left" w:pos="6120" w:leader="none"/>
        </w:tabs>
      </w:pPr>
      <w:rPr>
        <w:rFonts w:ascii="Courier New" w:hAnsi="Courier New"/>
      </w:rPr>
    </w:lvl>
    <w:lvl w:ilvl="8" w:tplc="53788565">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2009-09-11T01:07:00Z</dcterms:created>
  <cp:lastModifiedBy>Ethan Puglia</cp:lastModifiedBy>
  <cp:lastPrinted>2009-09-22T00:50:00Z</cp:lastPrinted>
  <dcterms:modified xsi:type="dcterms:W3CDTF">2019-03-28T17:34:14Z</dcterms:modified>
  <cp:revision>8</cp:revision>
  <dc:title>PROYECTO DE ORDENANZA VIOLENCIA FAMILIAR</dc:title>
</cp:coreProperties>
</file>