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6D82F6F" Type="http://schemas.openxmlformats.org/officeDocument/2006/relationships/officeDocument" Target="/word/document.xml" /><Relationship Id="coreR46D82F6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8479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2155/04; y</w:t>
      </w:r>
    </w:p>
    <w:p>
      <w:pPr>
        <w:pStyle w:val="P2"/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la Sra. Marta Gigena, L.C Nº 7.159.831, con domicilio en calle Cjal. Alonso (Ex Córdoba) Nº 765, solicita eximición de Tasas por Servicios a la Propiedad correspondiente al inmueble Designación Catastral 01-01-046-017, Cta. Nº 00000812;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Fs.08, el Relevamiento Socioeconómico y Ambiental indica que la solicitante es una persona mayor con ingresos provenientes de una pensión mínima y la vivienda que habita se encuentra en franco deterioro;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23 de Septiembre de 2009;</w:t>
      </w: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2"/>
        <w:ind w:left="561"/>
        <w:rPr>
          <w:rStyle w:val="C3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</w:t>
      </w:r>
      <w:r>
        <w:rPr>
          <w:rStyle w:val="C3"/>
          <w:rFonts w:ascii="Courier New" w:hAnsi="Courier New"/>
          <w:b w:val="1"/>
        </w:rPr>
        <w:t>Ó</w:t>
      </w:r>
      <w:r>
        <w:rPr>
          <w:rStyle w:val="C3"/>
          <w:rFonts w:ascii="Courier New" w:hAnsi="Courier New"/>
          <w:b w:val="1"/>
        </w:rPr>
        <w:t xml:space="preserve">NASE </w:t>
      </w:r>
      <w:r>
        <w:rPr>
          <w:rStyle w:val="C3"/>
          <w:rFonts w:ascii="Courier New" w:hAnsi="Courier New"/>
        </w:rPr>
        <w:t>en un CIEN POR CIENTO (100%) la deuda no prescripta correspondiente al inmueble Designación Catastral 01-01-046-017, Cta. Nº 00000812, hasta la promulgación de la presente.-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en un CIEN POR CIENTO (100%), al Inmueble Designación Catastral 01-01-046-017, Cta. Nº 00000812 el pago de  los periodos a vencer para  el año fiscal vigente.-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2"/>
        <w:ind w:left="113"/>
        <w:rPr>
          <w:rStyle w:val="C3"/>
        </w:rPr>
      </w:pPr>
    </w:p>
    <w:p>
      <w:pPr>
        <w:pStyle w:val="P12"/>
        <w:ind w:left="113"/>
      </w:pPr>
      <w: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EFEC</w:t>
      </w:r>
      <w:r>
        <w:rPr>
          <w:rStyle w:val="C3"/>
          <w:rFonts w:ascii="Courier New" w:hAnsi="Courier New"/>
          <w:b w:val="1"/>
        </w:rPr>
        <w:t>T</w:t>
      </w:r>
      <w:r>
        <w:rPr>
          <w:rStyle w:val="C3"/>
          <w:rFonts w:ascii="Courier New" w:hAnsi="Courier New"/>
          <w:b w:val="1"/>
        </w:rPr>
        <w:t>Ú</w:t>
      </w:r>
      <w:r>
        <w:rPr>
          <w:rStyle w:val="C3"/>
          <w:rFonts w:ascii="Courier New" w:hAnsi="Courier New"/>
          <w:b w:val="1"/>
        </w:rPr>
        <w:t>ASE</w:t>
      </w:r>
      <w:r>
        <w:rPr>
          <w:rStyle w:val="C3"/>
          <w:rFonts w:ascii="Courier New" w:hAnsi="Courier New"/>
        </w:rPr>
        <w:t xml:space="preserve"> oportunamente a través del Área Técnica correspondiente, nuevo Relevamiento Socioeconómico y Ambiental y de mantenerse la situación vigente prorrogar el beneficio concedido para el próximo periodo fiscal.-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>DADA EN LA SALA DE SESIONES DEL HONORABLE CONCEJO DELIBERANTE A LOS VEINTITRÉS DÍAS DEL MES DE SEPTIEMBRE DEL AÑO DOS MIL NUEVE.-</w:t>
      </w: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pStyle w:val="P12"/>
        <w:ind w:left="113"/>
        <w:rPr>
          <w:rStyle w:val="C3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65579D59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59A8848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76D51594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7AD46295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409F165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E3B405C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C4B9C55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0DF16FA8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4F389C50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1"/>
  </w:num>
  <w:num w:numId="6">
    <w:abstractNumId w:val="12"/>
  </w:num>
  <w:num w:numId="7">
    <w:abstractNumId w:val="8"/>
  </w:num>
  <w:num w:numId="8">
    <w:abstractNumId w:val="6"/>
  </w:num>
  <w:num w:numId="9">
    <w:abstractNumId w:val="10"/>
  </w:num>
  <w:num w:numId="10">
    <w:abstractNumId w:val="13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2009-09-26T02:39:00Z</dcterms:created>
  <cp:lastModifiedBy>Ethan Puglia</cp:lastModifiedBy>
  <cp:lastPrinted>2009-09-26T02:37:00Z</cp:lastPrinted>
  <dcterms:modified xsi:type="dcterms:W3CDTF">2019-03-28T17:34:14Z</dcterms:modified>
  <cp:revision>7</cp:revision>
  <dc:title>PROYECTO DE ORDENANZA VIOLENCIA FAMILIAR</dc:title>
</cp:coreProperties>
</file>