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031A8B" Type="http://schemas.openxmlformats.org/officeDocument/2006/relationships/officeDocument" Target="/word/document.xml" /><Relationship Id="coreR26031A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651/06;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y mediante nota, la Sra. Elsa Verónica Gómez solicita eximición de Tasa por Servicios de Administración y Mantenimiento de los Cementerios correspondiente a la Identificación 005489;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informa que se trata de un grupo familiar numeroso, con ingresos informales provenientes de changas de construcción, que realiza el concubino de la peticionante;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comparten una sola dependencia, la que utilizan para cocinar y dormir, con baño semi instalado, agua sólo en el exterior de la misma y reciben módulo alimentario;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correspondiente a los periodos 1996/2002 se encuentra desde el año 2003 en gestión judicial;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vecinos en situación de extrema vulnerabilidad; 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21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</w:pPr>
      <w: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CONDÓNASE </w:t>
      </w:r>
      <w:r>
        <w:rPr>
          <w:rStyle w:val="C3"/>
          <w:rFonts w:ascii="Courier New" w:hAnsi="Courier New"/>
        </w:rPr>
        <w:t>en un CIEN POR CIENTO (100%) la deuda que por Tasa por Servicios de Administración y Mantenimiento de los Cementerios posee la Identificación Nº 005489 a la fecha de promulgación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gastos y derechos de ley a tales fines.-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OCTUBRE DEL AÑO DOS MIL NUEVE.-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5D0B6E2F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BA86859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39CF53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326BB72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3AA8FF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4E68C89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DC011B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78DC31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670A60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2009-10-23T01:07:00Z</dcterms:created>
  <cp:lastModifiedBy>Ethan Puglia</cp:lastModifiedBy>
  <cp:lastPrinted>2009-10-23T01:03:00Z</cp:lastPrinted>
  <dcterms:modified xsi:type="dcterms:W3CDTF">2019-03-28T17:34:14Z</dcterms:modified>
  <cp:revision>7</cp:revision>
  <dc:title>PROYECTO DE ORDENANZA VIOLENCIA FAMILIAR</dc:title>
</cp:coreProperties>
</file>