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487328" Type="http://schemas.openxmlformats.org/officeDocument/2006/relationships/officeDocument" Target="/word/document.xml" /><Relationship Id="coreR6A48732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8518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594/08;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Montero López José Luis solicita eximición de deuda que en concepto de Tasa por Servicio de Inspección General e Higiene mantiene con la Municipalidad de Alta Gracia;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Montero era titular de un pequeño comercio, el que debió cerrar;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indica que se trata de un hogar nuclear con ingresos obtenidos mediante transferencias formales y trabajo informal y residen en vivienda en calidad de préstamo;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mantenida reunión con el peticionante, este manifiesta su imposibilidad de pago; 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11 de Noviembre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  <w:ind w:hanging="561" w:left="561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 xml:space="preserve">CONDONASE </w:t>
      </w:r>
      <w:r>
        <w:t>el CIEN POR CIENTO (100%) de la deuda que en concepto de Tasas por Servicio de Inspección General e Higiene mantiene con la Municipalidad de Alta Gracia, el comercio Legajo N° 08095 hasta la promulgación de la presente 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DE NOVIEMBRE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14F6B5A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12A532CA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72B8E73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E9E40C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4EF9516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11ED729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C9E9D11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4EE3C5D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D28EA22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C1357CC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3704B780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B9A92F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329F81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E126F68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3B2396F0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3E831F3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F01FE4F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02592981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6C8F221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30701C3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2009-11-14T00:56:00Z</dcterms:created>
  <cp:lastModifiedBy>Ethan Puglia</cp:lastModifiedBy>
  <cp:lastPrinted>2009-11-14T01:33:00Z</cp:lastPrinted>
  <dcterms:modified xsi:type="dcterms:W3CDTF">2019-03-28T17:34:15Z</dcterms:modified>
  <cp:revision>7</cp:revision>
  <dc:title>PROYECTO DE ORDENANZA VIOLENCIA FAMILIAR</dc:title>
</cp:coreProperties>
</file>