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C69443" Type="http://schemas.openxmlformats.org/officeDocument/2006/relationships/officeDocument" Target="/word/document.xml" /><Relationship Id="coreR1DC6944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8519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326/09;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pStyle w:val="P11"/>
        <w:ind w:left="561"/>
      </w:pPr>
      <w:r>
        <w:t xml:space="preserve">Que el mismo es iniciado por la Sra. Yanina Zubata solicitando eximición de deuda de Tasa por Servicios a la Propiedad correspondiente al inmueble Designación Catastral  03-01-283-009 de propiedad de su abuela Lucía Severina Luna;</w:t>
      </w:r>
    </w:p>
    <w:p>
      <w:pPr>
        <w:pStyle w:val="P11"/>
        <w:ind w:left="561"/>
      </w:pPr>
    </w:p>
    <w:p>
      <w:pPr>
        <w:pStyle w:val="P11"/>
        <w:ind w:left="561"/>
      </w:pPr>
      <w:r>
        <w:t xml:space="preserve">Que la Sra. Luna es una persona mayor (91 años), jubilada con un haber mínimo, padece problemas de salud que le impiden vivir sola; </w:t>
      </w:r>
    </w:p>
    <w:p>
      <w:pPr>
        <w:pStyle w:val="P11"/>
        <w:ind w:left="561"/>
      </w:pPr>
    </w:p>
    <w:p>
      <w:pPr>
        <w:pStyle w:val="P11"/>
        <w:ind w:left="561"/>
      </w:pPr>
      <w:r>
        <w:t xml:space="preserve">Que el Relevamiento Socioeconómico y Ambiental realizado indica que el grupo familiar conviviente posee ingresos escasos para afrontar la deuda;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11 de Noviembre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la Municipalidad de Alta Gracia el inmueble Designación Catastral 03-01-283-009, debiendo la contribuyente abonar las cuotas de ahora en adelante.-</w:t>
      </w:r>
    </w:p>
    <w:p>
      <w:pPr>
        <w:pStyle w:val="P12"/>
        <w:ind w:hanging="561" w:left="561"/>
      </w:pPr>
      <w: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0B8B43E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31F52F04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DBBAD0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62C2348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55573ED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A77162E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785387F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5BBA095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8B8FB91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71BDF8E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7AC3CA12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32D767A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7BD1444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E965F74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8C83AA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76D01EF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C5A6065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51B03DE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152E1B6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5C007B0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2009-11-13T22:17:00Z</dcterms:created>
  <cp:lastModifiedBy>Ethan Puglia</cp:lastModifiedBy>
  <cp:lastPrinted>2009-11-13T22:27:00Z</cp:lastPrinted>
  <dcterms:modified xsi:type="dcterms:W3CDTF">2019-03-28T17:34:15Z</dcterms:modified>
  <cp:revision>9</cp:revision>
  <dc:title>PROYECTO DE ORDENANZA VIOLENCIA FAMILIAR</dc:title>
</cp:coreProperties>
</file>