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418B807" Type="http://schemas.openxmlformats.org/officeDocument/2006/relationships/officeDocument" Target="/word/document.xml" /><Relationship Id="coreR2418B80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pStyle w:val="P4"/>
        <w:rPr>
          <w:rStyle w:val="C3"/>
        </w:rPr>
      </w:pPr>
    </w:p>
    <w:p>
      <w:pPr>
        <w:pStyle w:val="P4"/>
        <w:rPr>
          <w:rStyle w:val="C3"/>
        </w:rPr>
      </w:pPr>
    </w:p>
    <w:p>
      <w:pPr>
        <w:pStyle w:val="P4"/>
      </w:pPr>
      <w:r>
        <w:t>ORDENANZA N° 8529</w:t>
      </w:r>
    </w:p>
    <w:p/>
    <w:p/>
    <w:p>
      <w:pPr>
        <w:ind w:hanging="561" w:left="561"/>
        <w:jc w:val="both"/>
        <w:rPr>
          <w:rStyle w:val="C3"/>
          <w:rFonts w:ascii="Courier New" w:hAnsi="Courier New"/>
        </w:rPr>
      </w:pPr>
      <w:r>
        <w:rPr>
          <w:rStyle w:val="C3"/>
          <w:rFonts w:ascii="Courier New" w:hAnsi="Courier New"/>
        </w:rPr>
        <w:t>Visto: El deterioro generalizado de la Seguridad Pública en todo el País y particularmente en nuestra ciudad; y</w:t>
      </w:r>
    </w:p>
    <w:p>
      <w:pPr>
        <w:rPr>
          <w:rStyle w:val="C3"/>
        </w:rPr>
      </w:pPr>
    </w:p>
    <w:p>
      <w:pPr>
        <w:pStyle w:val="P2"/>
        <w:rPr>
          <w:rStyle w:val="C3"/>
        </w:rPr>
      </w:pPr>
    </w:p>
    <w:p>
      <w:pPr>
        <w:pStyle w:val="P2"/>
      </w:pPr>
      <w:r>
        <w:t>C O N S I D E R A N D O</w:t>
      </w:r>
    </w:p>
    <w:p/>
    <w:p/>
    <w:p>
      <w:pPr>
        <w:ind w:left="561"/>
        <w:jc w:val="both"/>
        <w:rPr>
          <w:rStyle w:val="C3"/>
          <w:rFonts w:ascii="Courier New" w:hAnsi="Courier New"/>
        </w:rPr>
      </w:pPr>
      <w:r>
        <w:rPr>
          <w:rStyle w:val="C3"/>
          <w:rFonts w:ascii="Courier New" w:hAnsi="Courier New"/>
        </w:rPr>
        <w:t>Que la Seguridad Pública es la base fundamental para garantizar el ejercicio de todos los derechos;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el derecho a la vida, la libertad, la propiedad, la dignidad y el honor, junto a todos los demás consagrados en las Constituciones Nacional, Provincial y nuestra Carta Orgánica Municipal, sólo pueden ser garantizados en un clima de paz, armonía y respeto mutuo;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auge del fenómeno delictivo, es un hecho de alcance mundial que afecta a todas las grandes Ciudades y la inseguridad que involucra a la gente; por un lado la llena de angustia e impotencia, y por el otro produce un reclamo de métodos represivos que deben ser desterrados de la sociedad, ya que engendran en el individuo, la transformación violenta de víctima a victimario;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todos los especialistas reconocen que el sistema penal ha sido desbordado por el fenómeno delictivo, que no sólo aumenta objetivamente, es decir en cuanto a la cantidad y gravedad de los hechos, sino también la peligrosidad de los delitos que se cometen, provocando una sensación de inseguridad que causa la pérdida de la credibilidad de los ciudadanos en las instituciones encargadas de su protección;</w:t>
      </w:r>
    </w:p>
    <w:p>
      <w:pPr>
        <w:ind w:left="561"/>
        <w:jc w:val="both"/>
        <w:rPr>
          <w:rStyle w:val="C3"/>
          <w:rFonts w:ascii="Courier New" w:hAnsi="Courier New"/>
        </w:rPr>
      </w:pP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ya no alcanza con respuestas tradicionales, sino que se deben intentar alternativas superadoras devenidas de la interdisciplinariedad, que permitan encontrar soluciones integrales;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Estado Provincial tiene el monopolio absoluto de la seguridad y con ello el uso de la fuerza de la ley para garantizarla. Pero es el Municipio quien se encuentra en relación directa con las necesidades de su comunidad y sus legítimos reclamos;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siendo la inseguridad un mal general, el Municipio no puede, ni debe desentenderse. Debiendo participar, dentro del marco de la Ley, con toda la responsabilidad que emana de su obligación Pública;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nuestra Carta Orgánica Municipal brinda en tal sentido, un marco legal más que claro, en las prescripciones de sus Artículos: 5°, 7 °inc.14) 18, 20, 44 y concordantes;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objetivo de la presente Ordenanza, es asegurar una instancia de coordinación de acciones en materia de seguridad ciudadana y prevención del delito , integrado por los responsables de las distintas esferas de gobierno y de la sociedad, para planificar el modo más eficiente y eficaz de trabajar en este campo;</w:t>
      </w:r>
    </w:p>
    <w:p>
      <w:pPr>
        <w:ind w:left="561"/>
        <w:jc w:val="both"/>
        <w:rPr>
          <w:rStyle w:val="C3"/>
          <w:rFonts w:ascii="Courier New" w:hAnsi="Courier New"/>
        </w:rPr>
      </w:pPr>
      <w:r>
        <w:rPr>
          <w:rStyle w:val="C3"/>
          <w:rFonts w:ascii="Courier New" w:hAnsi="Courier New"/>
        </w:rPr>
        <w:t xml:space="preserve">                </w:t>
      </w:r>
    </w:p>
    <w:p>
      <w:pPr>
        <w:ind w:left="561"/>
        <w:jc w:val="both"/>
        <w:rPr>
          <w:rStyle w:val="C3"/>
          <w:rFonts w:ascii="Courier New" w:hAnsi="Courier New"/>
        </w:rPr>
      </w:pPr>
      <w:r>
        <w:rPr>
          <w:rStyle w:val="C3"/>
          <w:rFonts w:ascii="Courier New" w:hAnsi="Courier New"/>
        </w:rPr>
        <w:t>Que analizado el Proyecto de Ordenanza, por el Concejo en Comisión, la mismo emite despacho favorable, aprobado por Mayoría en Sesión Ordinaria del día 25 de Noviembre de 2009;</w:t>
      </w:r>
    </w:p>
    <w:p>
      <w:pPr>
        <w:ind w:left="561"/>
        <w:jc w:val="both"/>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b w:val="1"/>
          <w:u w:val="single"/>
        </w:rPr>
      </w:pPr>
      <w:r>
        <w:rPr>
          <w:rStyle w:val="C3"/>
          <w:rFonts w:ascii="Courier New" w:hAnsi="Courier New"/>
        </w:rPr>
        <w:t>...///</w:t>
      </w:r>
    </w:p>
    <w:p>
      <w:pPr>
        <w:ind w:hanging="561" w:left="561"/>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w:t>
      </w: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ind w:hanging="561" w:left="561"/>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CR</w:t>
      </w:r>
      <w:r>
        <w:rPr>
          <w:rStyle w:val="C3"/>
          <w:rFonts w:ascii="Courier New" w:hAnsi="Courier New"/>
          <w:b w:val="1"/>
        </w:rPr>
        <w:t>É</w:t>
      </w:r>
      <w:r>
        <w:rPr>
          <w:rStyle w:val="C3"/>
          <w:rFonts w:ascii="Courier New" w:hAnsi="Courier New"/>
          <w:b w:val="1"/>
        </w:rPr>
        <w:t xml:space="preserve">ASE </w:t>
      </w:r>
      <w:r>
        <w:rPr>
          <w:rStyle w:val="C3"/>
          <w:rFonts w:ascii="Courier New" w:hAnsi="Courier New"/>
        </w:rPr>
        <w:t>el Consejo de Seguridad y Prevención del Delito, en el ámbito del Departamento Ejecutivo Municipal.-</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EL </w:t>
      </w:r>
      <w:r>
        <w:rPr>
          <w:rStyle w:val="C3"/>
          <w:rFonts w:ascii="Courier New" w:hAnsi="Courier New"/>
        </w:rPr>
        <w:t>Consejo de Seguridad y Prevención del Delito es un órgano honorario de consulta y asesoramiento permanente del Departamento Ejecutivo y del Concejo Deliberante, en las políticas de prevención, seguridad y planificación de estrategias tendientes a sostener la tranquilidad pública de los vecinos de Alta Gracia.-</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b w:val="1"/>
        </w:rPr>
        <w:t xml:space="preserve"> EL </w:t>
      </w:r>
      <w:r>
        <w:rPr>
          <w:rStyle w:val="C3"/>
          <w:rFonts w:ascii="Courier New" w:hAnsi="Courier New"/>
        </w:rPr>
        <w:t>Consejo de Seguridad y Prevención del Delito es presidido por el Intendente Municipal o el Secretario que él designe en su reemplazo.-</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Art.4</w:t>
      </w:r>
      <w:r>
        <w:rPr>
          <w:rStyle w:val="C3"/>
          <w:rFonts w:ascii="Courier New" w:hAnsi="Courier New"/>
          <w:b w:val="1"/>
        </w:rPr>
        <w:t>:</w:t>
      </w:r>
      <w:r>
        <w:rPr>
          <w:rStyle w:val="C3"/>
          <w:rFonts w:ascii="Courier New" w:hAnsi="Courier New"/>
          <w:b w:val="1"/>
        </w:rPr>
        <w:t xml:space="preserve"> EL</w:t>
      </w:r>
      <w:r>
        <w:rPr>
          <w:rStyle w:val="C3"/>
          <w:rFonts w:ascii="Courier New" w:hAnsi="Courier New"/>
          <w:b w:val="1"/>
        </w:rPr>
        <w:t xml:space="preserve"> </w:t>
      </w:r>
      <w:r>
        <w:rPr>
          <w:rStyle w:val="C3"/>
          <w:rFonts w:ascii="Courier New" w:hAnsi="Courier New"/>
        </w:rPr>
        <w:t>Consejo de Seguridad y Prevención del Delito está integrado por el Plenario, compuesto por los siguientes miembros:</w:t>
      </w:r>
    </w:p>
    <w:p>
      <w:pPr>
        <w:numPr>
          <w:ilvl w:val="0"/>
          <w:numId w:val="45"/>
        </w:numPr>
        <w:jc w:val="both"/>
        <w:rPr>
          <w:rStyle w:val="C3"/>
          <w:rFonts w:ascii="Courier New" w:hAnsi="Courier New"/>
        </w:rPr>
      </w:pPr>
      <w:r>
        <w:rPr>
          <w:rStyle w:val="C3"/>
          <w:rFonts w:ascii="Courier New" w:hAnsi="Courier New"/>
        </w:rPr>
        <w:t>Un representante del Honorable Concejo Deliberante designado por el cuerpo.</w:t>
      </w:r>
    </w:p>
    <w:p>
      <w:pPr>
        <w:numPr>
          <w:ilvl w:val="0"/>
          <w:numId w:val="45"/>
        </w:numPr>
        <w:jc w:val="both"/>
        <w:rPr>
          <w:rStyle w:val="C3"/>
          <w:rFonts w:ascii="Courier New" w:hAnsi="Courier New"/>
        </w:rPr>
      </w:pPr>
      <w:r>
        <w:rPr>
          <w:rStyle w:val="C3"/>
          <w:rFonts w:ascii="Courier New" w:hAnsi="Courier New"/>
        </w:rPr>
        <w:t xml:space="preserve">Un representante del Centro que agrupa a los comerciantes de Alta Gracia.  </w:t>
      </w:r>
    </w:p>
    <w:p>
      <w:pPr>
        <w:numPr>
          <w:ilvl w:val="0"/>
          <w:numId w:val="45"/>
        </w:numPr>
        <w:jc w:val="both"/>
        <w:rPr>
          <w:rStyle w:val="C3"/>
          <w:rFonts w:ascii="Courier New" w:hAnsi="Courier New"/>
        </w:rPr>
      </w:pPr>
      <w:r>
        <w:rPr>
          <w:rStyle w:val="C3"/>
          <w:rFonts w:ascii="Courier New" w:hAnsi="Courier New"/>
        </w:rPr>
        <w:t>Un representante del Consejo del Vecino</w:t>
      </w:r>
    </w:p>
    <w:p>
      <w:pPr>
        <w:numPr>
          <w:ilvl w:val="0"/>
          <w:numId w:val="45"/>
        </w:numPr>
        <w:jc w:val="both"/>
        <w:rPr>
          <w:rStyle w:val="C3"/>
          <w:rFonts w:ascii="Courier New" w:hAnsi="Courier New"/>
        </w:rPr>
      </w:pPr>
      <w:r>
        <w:rPr>
          <w:rStyle w:val="C3"/>
          <w:rFonts w:ascii="Courier New" w:hAnsi="Courier New"/>
        </w:rPr>
        <w:t>Un representante del Consejo de la Juventud</w:t>
      </w:r>
    </w:p>
    <w:p>
      <w:pPr>
        <w:numPr>
          <w:ilvl w:val="0"/>
          <w:numId w:val="45"/>
        </w:numPr>
        <w:jc w:val="both"/>
        <w:rPr>
          <w:rStyle w:val="C3"/>
          <w:rFonts w:ascii="Courier New" w:hAnsi="Courier New"/>
        </w:rPr>
      </w:pPr>
      <w:r>
        <w:rPr>
          <w:rStyle w:val="C3"/>
          <w:rFonts w:ascii="Courier New" w:hAnsi="Courier New"/>
        </w:rPr>
        <w:t>Un representante de cada una de las instituciones invitadas a participar. De manera especial, el Ministerio Público Fiscal, la Policía de la Provincia, Bomberos Voluntarios, Colegios Profesionales, Escuelas Primarias y Secundarias.</w:t>
      </w:r>
    </w:p>
    <w:p>
      <w:pPr>
        <w:ind w:left="374"/>
        <w:jc w:val="both"/>
        <w:rPr>
          <w:rStyle w:val="C3"/>
          <w:rFonts w:ascii="Courier New" w:hAnsi="Courier New"/>
        </w:rPr>
      </w:pPr>
    </w:p>
    <w:p>
      <w:pPr>
        <w:ind w:left="374"/>
        <w:jc w:val="center"/>
        <w:rPr>
          <w:rStyle w:val="C3"/>
          <w:rFonts w:ascii="Courier New" w:hAnsi="Courier New"/>
          <w:b w:val="1"/>
        </w:rPr>
      </w:pPr>
    </w:p>
    <w:p>
      <w:pPr>
        <w:ind w:left="374"/>
        <w:jc w:val="center"/>
        <w:rPr>
          <w:rStyle w:val="C3"/>
          <w:rFonts w:ascii="Courier New" w:hAnsi="Courier New"/>
          <w:b w:val="1"/>
        </w:rPr>
      </w:pPr>
      <w:r>
        <w:rPr>
          <w:rStyle w:val="C3"/>
          <w:rFonts w:ascii="Courier New" w:hAnsi="Courier New"/>
          <w:b w:val="1"/>
        </w:rPr>
        <w:t>FUNCIONES</w:t>
      </w:r>
    </w:p>
    <w:p>
      <w:pPr>
        <w:ind w:hanging="374" w:left="374"/>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w:t>
      </w:r>
      <w:r>
        <w:rPr>
          <w:rStyle w:val="C3"/>
          <w:rFonts w:ascii="Courier New" w:hAnsi="Courier New"/>
          <w:b w:val="1"/>
          <w:u w:val="single"/>
        </w:rPr>
        <w:t>5</w:t>
      </w:r>
      <w:r>
        <w:rPr>
          <w:rStyle w:val="C3"/>
          <w:rFonts w:ascii="Courier New" w:hAnsi="Courier New"/>
          <w:b w:val="1"/>
        </w:rPr>
        <w:t>:</w:t>
      </w:r>
      <w:r>
        <w:rPr>
          <w:rStyle w:val="C3"/>
          <w:rFonts w:ascii="Courier New" w:hAnsi="Courier New"/>
          <w:b w:val="1"/>
        </w:rPr>
        <w:t xml:space="preserve"> ES </w:t>
      </w:r>
      <w:r>
        <w:rPr>
          <w:rStyle w:val="C3"/>
          <w:rFonts w:ascii="Courier New" w:hAnsi="Courier New"/>
        </w:rPr>
        <w:t>función del Consejo de Seguridad y Prevención del Delito asesorar al Departamento Ejecutivo y al Honorable Concejo Deliberante sobre:</w:t>
      </w:r>
    </w:p>
    <w:p>
      <w:pPr>
        <w:ind w:hanging="374" w:left="374"/>
        <w:jc w:val="right"/>
        <w:rPr>
          <w:rStyle w:val="C3"/>
          <w:rFonts w:ascii="Courier New" w:hAnsi="Courier New"/>
        </w:rPr>
      </w:pPr>
    </w:p>
    <w:p>
      <w:pPr>
        <w:ind w:hanging="374" w:left="374"/>
        <w:jc w:val="both"/>
        <w:rPr>
          <w:rStyle w:val="C3"/>
          <w:rFonts w:ascii="Courier New" w:hAnsi="Courier New"/>
          <w:b w:val="1"/>
          <w:u w:val="single"/>
        </w:rPr>
      </w:pPr>
      <w:r>
        <w:rPr>
          <w:rStyle w:val="C3"/>
          <w:rFonts w:ascii="Courier New" w:hAnsi="Courier New"/>
        </w:rPr>
        <w:t>...///</w:t>
      </w:r>
    </w:p>
    <w:p>
      <w:pPr>
        <w:ind w:hanging="561" w:left="561"/>
        <w:jc w:val="right"/>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w:t>
      </w: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jc w:val="both"/>
        <w:rPr>
          <w:rStyle w:val="C3"/>
          <w:rFonts w:ascii="Courier New" w:hAnsi="Courier New"/>
        </w:rPr>
      </w:pPr>
    </w:p>
    <w:p>
      <w:pPr>
        <w:ind w:hanging="561" w:left="561"/>
        <w:jc w:val="right"/>
        <w:rPr>
          <w:rStyle w:val="C3"/>
          <w:rFonts w:ascii="Courier New" w:hAnsi="Courier New"/>
        </w:rPr>
      </w:pPr>
    </w:p>
    <w:p>
      <w:pPr>
        <w:numPr>
          <w:ilvl w:val="0"/>
          <w:numId w:val="46"/>
        </w:numPr>
        <w:jc w:val="both"/>
        <w:rPr>
          <w:rStyle w:val="C3"/>
          <w:rFonts w:ascii="Courier New" w:hAnsi="Courier New"/>
        </w:rPr>
      </w:pPr>
      <w:r>
        <w:rPr>
          <w:rStyle w:val="C3"/>
          <w:rFonts w:ascii="Courier New" w:hAnsi="Courier New"/>
        </w:rPr>
        <w:t>El análisis de los aspectos socio – criminológicos que inciden en la seguridad ciudadana, así como de las diversas causas que fomentan la delincuencia y la violencia en todas sus modalidades.</w:t>
      </w:r>
    </w:p>
    <w:p>
      <w:pPr>
        <w:numPr>
          <w:ilvl w:val="0"/>
          <w:numId w:val="46"/>
        </w:numPr>
        <w:jc w:val="both"/>
        <w:rPr>
          <w:rStyle w:val="C3"/>
          <w:rFonts w:ascii="Courier New" w:hAnsi="Courier New"/>
        </w:rPr>
      </w:pPr>
      <w:r>
        <w:rPr>
          <w:rStyle w:val="C3"/>
          <w:rFonts w:ascii="Courier New" w:hAnsi="Courier New"/>
        </w:rPr>
        <w:t>El desarrollo de estrategias y políticas multidisciplinarias de prevención del delito y la violencia, diseñando y facilitando los canales de participación comunitaria a través de la tarea coordinada entre los organismos institucionales involucrados, los vecinos, las asociaciones intermedias y las organizaciones no gubernamentales.</w:t>
      </w:r>
    </w:p>
    <w:p>
      <w:pPr>
        <w:numPr>
          <w:ilvl w:val="0"/>
          <w:numId w:val="46"/>
        </w:numPr>
        <w:jc w:val="both"/>
        <w:rPr>
          <w:rStyle w:val="C3"/>
          <w:rFonts w:ascii="Courier New" w:hAnsi="Courier New"/>
        </w:rPr>
      </w:pPr>
      <w:r>
        <w:rPr>
          <w:rStyle w:val="C3"/>
          <w:rFonts w:ascii="Courier New" w:hAnsi="Courier New"/>
        </w:rPr>
        <w:t xml:space="preserve">El desarrollo y la implementación  de programas de asistencia individual, familiar y social tendientes a evitar la criminalidad y los comportamientos violentos, haciendo especial hincapié en la tutela de los sectores más vulnerables de la ciudad.</w:t>
      </w:r>
    </w:p>
    <w:p>
      <w:pPr>
        <w:numPr>
          <w:ilvl w:val="0"/>
          <w:numId w:val="46"/>
        </w:numPr>
        <w:jc w:val="both"/>
        <w:rPr>
          <w:rStyle w:val="C3"/>
          <w:rFonts w:ascii="Courier New" w:hAnsi="Courier New"/>
        </w:rPr>
      </w:pPr>
      <w:r>
        <w:rPr>
          <w:rStyle w:val="C3"/>
          <w:rFonts w:ascii="Courier New" w:hAnsi="Courier New"/>
        </w:rPr>
        <w:t>Posibilitar la actuación de todas aquellas organizaciones y entidades intermedias que voluntariamente, a través de sus redes de comunicación y su presencia permanente en las vías de tránsito de la ciudad, permitan una intervención eficaz en materia de prevención y seguridad.</w:t>
      </w:r>
    </w:p>
    <w:p>
      <w:pPr>
        <w:numPr>
          <w:ilvl w:val="0"/>
          <w:numId w:val="46"/>
        </w:numPr>
        <w:jc w:val="both"/>
        <w:rPr>
          <w:rStyle w:val="C3"/>
          <w:rFonts w:ascii="Courier New" w:hAnsi="Courier New"/>
        </w:rPr>
      </w:pPr>
      <w:r>
        <w:rPr>
          <w:rStyle w:val="C3"/>
          <w:rFonts w:ascii="Courier New" w:hAnsi="Courier New"/>
        </w:rPr>
        <w:t>Elaboración de propuestas sobre la problemática de la víctima del delito tendiente a su tutela, orientación e información, como asimismo a su grupo familiar.</w:t>
      </w:r>
    </w:p>
    <w:p>
      <w:pPr>
        <w:numPr>
          <w:ilvl w:val="0"/>
          <w:numId w:val="46"/>
        </w:numPr>
        <w:jc w:val="both"/>
        <w:rPr>
          <w:rStyle w:val="C3"/>
          <w:rFonts w:ascii="Courier New" w:hAnsi="Courier New"/>
        </w:rPr>
      </w:pPr>
      <w:r>
        <w:rPr>
          <w:rStyle w:val="C3"/>
          <w:rFonts w:ascii="Courier New" w:hAnsi="Courier New"/>
        </w:rPr>
        <w:t>El desarrollo de programas de prevención para conjurar los efectos nocivos del suministro de toda sustancia que produzca adicciones.</w:t>
      </w:r>
    </w:p>
    <w:p>
      <w:pPr>
        <w:numPr>
          <w:ilvl w:val="0"/>
          <w:numId w:val="46"/>
        </w:numPr>
        <w:jc w:val="both"/>
        <w:rPr>
          <w:rStyle w:val="C3"/>
          <w:rFonts w:ascii="Courier New" w:hAnsi="Courier New"/>
        </w:rPr>
      </w:pPr>
      <w:r>
        <w:rPr>
          <w:rStyle w:val="C3"/>
          <w:rFonts w:ascii="Courier New" w:hAnsi="Courier New"/>
        </w:rPr>
        <w:t xml:space="preserve">Elaboración de programas orientados a la formación y capacitación en materia de seguridad ciudadana       </w:t>
      </w:r>
    </w:p>
    <w:p>
      <w:pPr>
        <w:numPr>
          <w:ilvl w:val="0"/>
          <w:numId w:val="46"/>
        </w:numPr>
        <w:jc w:val="both"/>
        <w:rPr>
          <w:rStyle w:val="C3"/>
          <w:rFonts w:ascii="Courier New" w:hAnsi="Courier New"/>
        </w:rPr>
      </w:pPr>
      <w:r>
        <w:rPr>
          <w:rStyle w:val="C3"/>
          <w:rFonts w:ascii="Courier New" w:hAnsi="Courier New"/>
        </w:rPr>
        <w:t xml:space="preserve">Asesoramiento sobre la firma de convenios entre el Gobierno de la Ciudad de Alta Gracia y todo ente de Gobierno, sobre la participación activa en la planificación y gestión de la políticas de seguridad de la ciudad.- </w:t>
      </w:r>
    </w:p>
    <w:p>
      <w:pPr>
        <w:ind w:hanging="374" w:left="374"/>
        <w:jc w:val="both"/>
        <w:rPr>
          <w:rStyle w:val="C3"/>
          <w:rFonts w:ascii="Courier New" w:hAnsi="Courier New"/>
          <w:b w:val="1"/>
          <w:u w:val="single"/>
        </w:rPr>
      </w:pPr>
    </w:p>
    <w:p>
      <w:pPr>
        <w:ind w:hanging="374" w:left="374"/>
        <w:jc w:val="right"/>
        <w:rPr>
          <w:rStyle w:val="C3"/>
          <w:rFonts w:ascii="Courier New" w:hAnsi="Courier New"/>
        </w:rPr>
      </w:pPr>
      <w:r>
        <w:rPr>
          <w:rStyle w:val="C3"/>
          <w:rFonts w:ascii="Courier New" w:hAnsi="Courier New"/>
        </w:rPr>
        <w:t>...///</w:t>
      </w: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...///5.-</w:t>
      </w:r>
    </w:p>
    <w:p>
      <w:pPr>
        <w:jc w:val="both"/>
        <w:rPr>
          <w:rStyle w:val="C3"/>
          <w:rFonts w:ascii="Courier New" w:hAnsi="Courier New"/>
        </w:rPr>
      </w:pPr>
    </w:p>
    <w:p>
      <w:pPr>
        <w:pStyle w:val="P2"/>
      </w:pPr>
      <w:r>
        <w:t>FACULTADES</w:t>
      </w:r>
    </w:p>
    <w:p/>
    <w:p>
      <w:pPr>
        <w:ind w:hanging="374" w:left="37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6</w:t>
      </w:r>
      <w:r>
        <w:rPr>
          <w:rStyle w:val="C3"/>
          <w:rFonts w:ascii="Courier New" w:hAnsi="Courier New"/>
          <w:b w:val="1"/>
        </w:rPr>
        <w:t>:</w:t>
      </w:r>
      <w:r>
        <w:rPr>
          <w:rStyle w:val="C3"/>
          <w:rFonts w:ascii="Courier New" w:hAnsi="Courier New"/>
          <w:b w:val="1"/>
        </w:rPr>
        <w:t xml:space="preserve"> SON</w:t>
      </w:r>
      <w:r>
        <w:rPr>
          <w:rStyle w:val="C3"/>
          <w:rFonts w:ascii="Courier New" w:hAnsi="Courier New"/>
        </w:rPr>
        <w:t xml:space="preserve"> atribuciones del Consejo de Seguridad y Prevención del Delito:</w:t>
      </w:r>
    </w:p>
    <w:p>
      <w:pPr>
        <w:ind w:hanging="374" w:left="374"/>
        <w:jc w:val="both"/>
        <w:rPr>
          <w:rStyle w:val="C3"/>
          <w:rFonts w:ascii="Courier New" w:hAnsi="Courier New"/>
          <w:b w:val="1"/>
          <w:u w:val="single"/>
        </w:rPr>
      </w:pPr>
    </w:p>
    <w:p>
      <w:pPr>
        <w:numPr>
          <w:ilvl w:val="0"/>
          <w:numId w:val="47"/>
        </w:numPr>
        <w:jc w:val="both"/>
        <w:rPr>
          <w:rStyle w:val="C3"/>
          <w:rFonts w:ascii="Courier New" w:hAnsi="Courier New"/>
        </w:rPr>
      </w:pPr>
      <w:r>
        <w:rPr>
          <w:rStyle w:val="C3"/>
          <w:rFonts w:ascii="Courier New" w:hAnsi="Courier New"/>
        </w:rPr>
        <w:t>Redactar su reglamento Interno en el cual se determine su funcionamiento, respetando todo lo establecido en la presente Ordenanza.</w:t>
      </w:r>
    </w:p>
    <w:p>
      <w:pPr>
        <w:numPr>
          <w:ilvl w:val="0"/>
          <w:numId w:val="47"/>
        </w:numPr>
        <w:jc w:val="both"/>
        <w:rPr>
          <w:rStyle w:val="C3"/>
          <w:rFonts w:ascii="Courier New" w:hAnsi="Courier New"/>
        </w:rPr>
      </w:pPr>
      <w:r>
        <w:rPr>
          <w:rStyle w:val="C3"/>
          <w:rFonts w:ascii="Courier New" w:hAnsi="Courier New"/>
        </w:rPr>
        <w:t>Formular diagnósticos, elaborar lineamientos generales de seguridad, proponiendo estrategias y cursos de acción desde perspectivas multidisciplinarias para la prevención primaria y secundaria del delito y la violencia.</w:t>
      </w:r>
    </w:p>
    <w:p>
      <w:pPr>
        <w:numPr>
          <w:ilvl w:val="0"/>
          <w:numId w:val="47"/>
        </w:numPr>
        <w:jc w:val="both"/>
        <w:rPr>
          <w:rStyle w:val="C3"/>
          <w:rFonts w:ascii="Courier New" w:hAnsi="Courier New"/>
        </w:rPr>
      </w:pPr>
      <w:r>
        <w:rPr>
          <w:rStyle w:val="C3"/>
          <w:rFonts w:ascii="Courier New" w:hAnsi="Courier New"/>
        </w:rPr>
        <w:t>Coordinar, asesorar, informar y colaborar dentro del marco de sus competencias con la Policía de la Provincia para alcanzar los objetivos propuestos por la Ley N° 8574 y el Decreto Provincial N° 1915/99.</w:t>
      </w:r>
    </w:p>
    <w:p>
      <w:pPr>
        <w:numPr>
          <w:ilvl w:val="0"/>
          <w:numId w:val="47"/>
        </w:numPr>
        <w:jc w:val="both"/>
        <w:rPr>
          <w:rStyle w:val="C3"/>
          <w:rFonts w:ascii="Courier New" w:hAnsi="Courier New"/>
        </w:rPr>
      </w:pPr>
      <w:r>
        <w:rPr>
          <w:rStyle w:val="C3"/>
          <w:rFonts w:ascii="Courier New" w:hAnsi="Courier New"/>
        </w:rPr>
        <w:t>Elaborar recomendaciones de seguridad, promoviendo e impulsando campañas de divulgación de las normas preventivas sobre violencia e implementar cursos y/o seminarios sobre seguridad, a los fines de la actualización permanente.</w:t>
      </w:r>
    </w:p>
    <w:p>
      <w:pPr>
        <w:numPr>
          <w:ilvl w:val="0"/>
          <w:numId w:val="47"/>
        </w:numPr>
        <w:jc w:val="both"/>
        <w:rPr>
          <w:rStyle w:val="C3"/>
          <w:rFonts w:ascii="Courier New" w:hAnsi="Courier New"/>
        </w:rPr>
      </w:pPr>
      <w:r>
        <w:rPr>
          <w:rStyle w:val="C3"/>
          <w:rFonts w:ascii="Courier New" w:hAnsi="Courier New"/>
        </w:rPr>
        <w:t>Constituir todas las Comisiones Ad Hoc que estime necesarias para el mejor resultado de sus investigaciones.</w:t>
      </w:r>
    </w:p>
    <w:p>
      <w:pPr>
        <w:numPr>
          <w:ilvl w:val="0"/>
          <w:numId w:val="47"/>
        </w:numPr>
        <w:jc w:val="both"/>
        <w:rPr>
          <w:rStyle w:val="C3"/>
          <w:rFonts w:ascii="Courier New" w:hAnsi="Courier New"/>
        </w:rPr>
      </w:pPr>
      <w:r>
        <w:rPr>
          <w:rStyle w:val="C3"/>
          <w:rFonts w:ascii="Courier New" w:hAnsi="Courier New"/>
        </w:rPr>
        <w:t>Constituir una Comisión de Aportes encargada de obtener y administrar recursos obtenidos en forma solidaria para realizar tareas de reafirmación de la Seguridad Pública. Proyectar la creación de un fondo permanente especial para atender ña implementación de acciones concretas para asistir los objetivos de la presente Ordenanza.</w:t>
      </w:r>
    </w:p>
    <w:p>
      <w:pPr>
        <w:numPr>
          <w:ilvl w:val="0"/>
          <w:numId w:val="47"/>
        </w:numPr>
        <w:jc w:val="both"/>
        <w:rPr>
          <w:rStyle w:val="C3"/>
          <w:rFonts w:ascii="Courier New" w:hAnsi="Courier New"/>
        </w:rPr>
      </w:pPr>
      <w:r>
        <w:rPr>
          <w:rStyle w:val="C3"/>
          <w:rFonts w:ascii="Courier New" w:hAnsi="Courier New"/>
        </w:rPr>
        <w:t>Redactar la Carta de Acciones Posibles donde se planifique el tipo, la intensidad y el alcance de las estrategias de participación ciudadana para la Seguridad Pública a implementar.</w:t>
      </w:r>
    </w:p>
    <w:p>
      <w:pPr>
        <w:ind w:left="374"/>
        <w:jc w:val="right"/>
        <w:rPr>
          <w:rStyle w:val="C3"/>
          <w:rFonts w:ascii="Courier New" w:hAnsi="Courier New"/>
        </w:rPr>
      </w:pPr>
    </w:p>
    <w:p>
      <w:pPr>
        <w:ind w:left="374"/>
        <w:jc w:val="right"/>
        <w:rPr>
          <w:rStyle w:val="C3"/>
          <w:rFonts w:ascii="Courier New" w:hAnsi="Courier New"/>
        </w:rPr>
      </w:pPr>
      <w:r>
        <w:rPr>
          <w:rStyle w:val="C3"/>
          <w:rFonts w:ascii="Courier New" w:hAnsi="Courier New"/>
        </w:rPr>
        <w:t xml:space="preserve">...///                  </w:t>
      </w: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hanging="374" w:left="374"/>
        <w:jc w:val="both"/>
        <w:rPr>
          <w:rStyle w:val="C3"/>
          <w:rFonts w:ascii="Courier New" w:hAnsi="Courier New"/>
        </w:rPr>
      </w:pPr>
      <w:r>
        <w:rPr>
          <w:rStyle w:val="C3"/>
          <w:rFonts w:ascii="Courier New" w:hAnsi="Courier New"/>
        </w:rPr>
        <w:t>...///6.-</w:t>
      </w:r>
    </w:p>
    <w:p>
      <w:pPr>
        <w:ind w:hanging="374" w:left="374"/>
        <w:jc w:val="both"/>
        <w:rPr>
          <w:rStyle w:val="C3"/>
          <w:rFonts w:ascii="Courier New" w:hAnsi="Courier New"/>
        </w:rPr>
      </w:pPr>
    </w:p>
    <w:p>
      <w:pPr>
        <w:numPr>
          <w:ilvl w:val="0"/>
          <w:numId w:val="47"/>
        </w:numPr>
        <w:tabs>
          <w:tab w:val="left" w:pos="935" w:leader="none"/>
        </w:tabs>
        <w:jc w:val="both"/>
        <w:rPr>
          <w:rStyle w:val="C3"/>
          <w:rFonts w:ascii="Courier New" w:hAnsi="Courier New"/>
        </w:rPr>
      </w:pPr>
      <w:r>
        <w:rPr>
          <w:rStyle w:val="C3"/>
          <w:rFonts w:ascii="Courier New" w:hAnsi="Courier New"/>
        </w:rPr>
        <w:t>Proyectar la creación de la Policía Municipal de Seguridad Urbana con el objetivo de coadyuvar las políticas y acciones de Seguridad e información Pública.</w:t>
      </w:r>
    </w:p>
    <w:p>
      <w:pPr>
        <w:numPr>
          <w:ilvl w:val="0"/>
          <w:numId w:val="47"/>
        </w:numPr>
        <w:tabs>
          <w:tab w:val="left" w:pos="935" w:leader="none"/>
        </w:tabs>
        <w:jc w:val="both"/>
        <w:rPr>
          <w:rStyle w:val="C3"/>
          <w:rFonts w:ascii="Courier New" w:hAnsi="Courier New"/>
        </w:rPr>
      </w:pPr>
      <w:r>
        <w:rPr>
          <w:rStyle w:val="C3"/>
          <w:rFonts w:ascii="Courier New" w:hAnsi="Courier New"/>
        </w:rPr>
        <w:t>Solicitar al Departamento Ejecutivo, la realización de investigaciones en materia de prevención que resulten de interés</w:t>
      </w:r>
    </w:p>
    <w:p>
      <w:pPr>
        <w:numPr>
          <w:ilvl w:val="0"/>
          <w:numId w:val="47"/>
        </w:numPr>
        <w:tabs>
          <w:tab w:val="left" w:pos="935" w:leader="none"/>
        </w:tabs>
        <w:jc w:val="both"/>
        <w:rPr>
          <w:rStyle w:val="C3"/>
          <w:rFonts w:ascii="Courier New" w:hAnsi="Courier New"/>
        </w:rPr>
      </w:pPr>
      <w:r>
        <w:rPr>
          <w:rStyle w:val="C3"/>
          <w:rFonts w:ascii="Courier New" w:hAnsi="Courier New"/>
        </w:rPr>
        <w:t>Solicitar la cooperación de Organismos locales, provinciales, nacionales o internacionales.</w:t>
      </w:r>
    </w:p>
    <w:p>
      <w:pPr>
        <w:numPr>
          <w:ilvl w:val="0"/>
          <w:numId w:val="47"/>
        </w:numPr>
        <w:tabs>
          <w:tab w:val="left" w:pos="935" w:leader="none"/>
        </w:tabs>
        <w:jc w:val="both"/>
        <w:rPr>
          <w:rStyle w:val="C3"/>
          <w:rFonts w:ascii="Courier New" w:hAnsi="Courier New"/>
        </w:rPr>
      </w:pPr>
      <w:r>
        <w:rPr>
          <w:rStyle w:val="C3"/>
          <w:rFonts w:ascii="Courier New" w:hAnsi="Courier New"/>
        </w:rPr>
        <w:t>Formular anteproyectos de Ordenanza, los que a través del Departamento Ejecutivo, serán elevados al Honorable Concejo Deliberante para ser tratados, de manera preferencial, dentro del año calendario de su presentación.</w:t>
      </w:r>
    </w:p>
    <w:p>
      <w:pPr>
        <w:numPr>
          <w:ilvl w:val="0"/>
          <w:numId w:val="47"/>
        </w:numPr>
        <w:tabs>
          <w:tab w:val="left" w:pos="935" w:leader="none"/>
        </w:tabs>
        <w:jc w:val="both"/>
        <w:rPr>
          <w:rStyle w:val="C3"/>
          <w:rFonts w:ascii="Courier New" w:hAnsi="Courier New"/>
        </w:rPr>
      </w:pPr>
      <w:r>
        <w:rPr>
          <w:rStyle w:val="C3"/>
          <w:rFonts w:ascii="Courier New" w:hAnsi="Courier New"/>
        </w:rPr>
        <w:t>Solicitar información y asistencia técnica a cualquier Organización Gubernamental Nacional o Provincial, a Organizaciones no Gubernamentales, entidades intermedias, asociaciones barriales o vecinales, asociaciones civiles, instituciones universitarias, académicas y todo otro ente de indudable representatividad que releve interés e idoneidad en la materia.-</w:t>
      </w:r>
    </w:p>
    <w:p>
      <w:pPr>
        <w:tabs>
          <w:tab w:val="left" w:pos="935" w:leader="none"/>
        </w:tabs>
        <w:jc w:val="both"/>
        <w:rPr>
          <w:rStyle w:val="C3"/>
          <w:rFonts w:ascii="Courier New" w:hAnsi="Courier New"/>
        </w:rPr>
      </w:pPr>
    </w:p>
    <w:p>
      <w:pPr>
        <w:pStyle w:val="P2"/>
        <w:tabs>
          <w:tab w:val="left" w:pos="935" w:leader="none"/>
        </w:tabs>
      </w:pPr>
      <w:r>
        <w:t>DEBERES</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Art.7</w:t>
      </w:r>
      <w:r>
        <w:rPr>
          <w:rStyle w:val="C3"/>
          <w:rFonts w:ascii="Courier New" w:hAnsi="Courier New"/>
          <w:b w:val="1"/>
        </w:rPr>
        <w:t>:</w:t>
      </w:r>
      <w:r>
        <w:rPr>
          <w:rStyle w:val="C3"/>
          <w:rFonts w:ascii="Courier New" w:hAnsi="Courier New"/>
          <w:b w:val="1"/>
        </w:rPr>
        <w:t xml:space="preserve"> EL </w:t>
      </w:r>
      <w:r>
        <w:rPr>
          <w:rStyle w:val="C3"/>
          <w:rFonts w:ascii="Courier New" w:hAnsi="Courier New"/>
        </w:rPr>
        <w:t>Consejo de Seguridad y Prevención del Delito debe:</w:t>
      </w:r>
    </w:p>
    <w:p>
      <w:pPr>
        <w:numPr>
          <w:ilvl w:val="0"/>
          <w:numId w:val="48"/>
        </w:numPr>
        <w:jc w:val="both"/>
        <w:rPr>
          <w:rStyle w:val="C3"/>
          <w:rFonts w:ascii="Courier New" w:hAnsi="Courier New"/>
        </w:rPr>
      </w:pPr>
      <w:r>
        <w:rPr>
          <w:rStyle w:val="C3"/>
          <w:rFonts w:ascii="Courier New" w:hAnsi="Courier New"/>
        </w:rPr>
        <w:t>Responder con premura a las consultas que el Departamento Ejecutivo o el Honorable Concejo Deliberante le formulen.-</w:t>
      </w:r>
    </w:p>
    <w:p>
      <w:pPr>
        <w:numPr>
          <w:ilvl w:val="0"/>
          <w:numId w:val="48"/>
        </w:numPr>
        <w:jc w:val="both"/>
        <w:rPr>
          <w:rStyle w:val="C3"/>
          <w:rFonts w:ascii="Courier New" w:hAnsi="Courier New"/>
        </w:rPr>
      </w:pPr>
      <w:r>
        <w:rPr>
          <w:rStyle w:val="C3"/>
          <w:rFonts w:ascii="Courier New" w:hAnsi="Courier New"/>
        </w:rPr>
        <w:t>Difundir los resultados de sus investigaciones y realizar campañas de información y concientización de la ciudadanía sobre seguridad ciudadana y prevención del delito.-</w:t>
      </w:r>
    </w:p>
    <w:p>
      <w:pPr>
        <w:numPr>
          <w:ilvl w:val="0"/>
          <w:numId w:val="48"/>
        </w:numPr>
        <w:jc w:val="both"/>
        <w:rPr>
          <w:rStyle w:val="C3"/>
          <w:rFonts w:ascii="Courier New" w:hAnsi="Courier New"/>
        </w:rPr>
      </w:pPr>
      <w:r>
        <w:rPr>
          <w:rStyle w:val="C3"/>
          <w:rFonts w:ascii="Courier New" w:hAnsi="Courier New"/>
        </w:rPr>
        <w:t>Establecer el Orden del Día y realizar las convocatorias dispuestas en la presente Ordenanza, para el tratamiento de temas especiales, consignando la temática.-</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hanging="374" w:left="374"/>
        <w:jc w:val="both"/>
        <w:rPr>
          <w:rStyle w:val="C3"/>
          <w:rFonts w:ascii="Courier New" w:hAnsi="Courier New"/>
        </w:rPr>
      </w:pPr>
      <w:r>
        <w:rPr>
          <w:rStyle w:val="C3"/>
          <w:rFonts w:ascii="Courier New" w:hAnsi="Courier New"/>
        </w:rPr>
        <w:t>...///7.-</w:t>
      </w:r>
    </w:p>
    <w:p>
      <w:pPr>
        <w:jc w:val="both"/>
        <w:rPr>
          <w:rStyle w:val="C3"/>
          <w:rFonts w:ascii="Courier New" w:hAnsi="Courier New"/>
        </w:rPr>
      </w:pPr>
    </w:p>
    <w:p>
      <w:pPr>
        <w:jc w:val="both"/>
        <w:rPr>
          <w:rStyle w:val="C3"/>
          <w:rFonts w:ascii="Courier New" w:hAnsi="Courier New"/>
        </w:rPr>
      </w:pPr>
    </w:p>
    <w:p>
      <w:pPr>
        <w:numPr>
          <w:ilvl w:val="0"/>
          <w:numId w:val="48"/>
        </w:numPr>
        <w:jc w:val="both"/>
        <w:rPr>
          <w:rStyle w:val="C3"/>
          <w:rFonts w:ascii="Courier New" w:hAnsi="Courier New"/>
        </w:rPr>
      </w:pPr>
      <w:r>
        <w:rPr>
          <w:rStyle w:val="C3"/>
          <w:rFonts w:ascii="Courier New" w:hAnsi="Courier New"/>
        </w:rPr>
        <w:t>Recibir a todos los vecinos y/o instituciones que requieran de su asesoramiento, de acuerdo a lo establecido en su Reglamento Interno y dando rápida respuesta a las temáticas planteadas.-</w:t>
      </w:r>
    </w:p>
    <w:p>
      <w:pPr>
        <w:numPr>
          <w:ilvl w:val="0"/>
          <w:numId w:val="48"/>
        </w:numPr>
        <w:jc w:val="both"/>
        <w:rPr>
          <w:rStyle w:val="C3"/>
          <w:rFonts w:ascii="Courier New" w:hAnsi="Courier New"/>
        </w:rPr>
      </w:pPr>
      <w:r>
        <w:rPr>
          <w:rStyle w:val="C3"/>
          <w:rFonts w:ascii="Courier New" w:hAnsi="Courier New"/>
        </w:rPr>
        <w:t>Desarrollar sus funciones en un marco de estricta objetividad privilegiando el conocimiento científico por sobre apreciaciones político-partidarias, que no se ajusten a él.-</w:t>
      </w:r>
    </w:p>
    <w:p>
      <w:pPr>
        <w:jc w:val="both"/>
        <w:rPr>
          <w:rStyle w:val="C3"/>
          <w:rFonts w:ascii="Courier New" w:hAnsi="Courier New"/>
        </w:rPr>
      </w:pPr>
    </w:p>
    <w:p>
      <w:pPr>
        <w:jc w:val="both"/>
        <w:rPr>
          <w:rStyle w:val="C3"/>
          <w:rFonts w:ascii="Courier New" w:hAnsi="Courier New"/>
        </w:rPr>
      </w:pPr>
    </w:p>
    <w:p>
      <w:pPr>
        <w:pStyle w:val="P2"/>
      </w:pPr>
      <w:r>
        <w:t>PARTICIPACIÓN COMUNITARIA</w:t>
      </w:r>
    </w:p>
    <w:p/>
    <w:p/>
    <w:p>
      <w:pPr>
        <w:ind w:hanging="374" w:left="37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8</w:t>
      </w:r>
      <w:r>
        <w:rPr>
          <w:rStyle w:val="C3"/>
          <w:rFonts w:ascii="Courier New" w:hAnsi="Courier New"/>
          <w:b w:val="1"/>
        </w:rPr>
        <w:t>:</w:t>
      </w:r>
      <w:r>
        <w:rPr>
          <w:rStyle w:val="C3"/>
          <w:rFonts w:ascii="Courier New" w:hAnsi="Courier New"/>
          <w:b w:val="1"/>
        </w:rPr>
        <w:t xml:space="preserve"> LA </w:t>
      </w:r>
      <w:r>
        <w:rPr>
          <w:rStyle w:val="C3"/>
          <w:rFonts w:ascii="Courier New" w:hAnsi="Courier New"/>
        </w:rPr>
        <w:t>participación comunitaria en materia de seguridad es un derecho de los habitantes de la ciudad de Alta Gracia, siendo un deber constitucional del Estado Municipal promoverla y fomentarla, conforme a la presente Ordenanza.-</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Art.9</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LA</w:t>
      </w:r>
      <w:r>
        <w:rPr>
          <w:rStyle w:val="C3"/>
          <w:rFonts w:ascii="Courier New" w:hAnsi="Courier New"/>
          <w:b w:val="1"/>
        </w:rPr>
        <w:t xml:space="preserve"> </w:t>
      </w:r>
      <w:r>
        <w:rPr>
          <w:rStyle w:val="C3"/>
          <w:rFonts w:ascii="Courier New" w:hAnsi="Courier New"/>
        </w:rPr>
        <w:t xml:space="preserve">participación comunitaria ese efectiviza a través de la actuación de los vecinos de la ciudad en las Asambleas, que el Consejo de Seguridad y Prevención  del Delito organizará y planificará a fin de estructurar planes de Prevención del Delito, Redes Vecinales Solidarias para la Prevención del Delito o a través de núcleos creados en virtud de sus necesidades.-</w:t>
      </w: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r>
        <w:rPr>
          <w:rStyle w:val="C3"/>
          <w:rFonts w:ascii="Courier New" w:hAnsi="Courier New"/>
          <w:b w:val="1"/>
          <w:u w:val="single"/>
        </w:rPr>
        <w:t>Art.10</w:t>
      </w:r>
      <w:r>
        <w:rPr>
          <w:rStyle w:val="C3"/>
          <w:rFonts w:ascii="Courier New" w:hAnsi="Courier New"/>
          <w:b w:val="1"/>
        </w:rPr>
        <w:t>:</w:t>
      </w:r>
      <w:r>
        <w:rPr>
          <w:rStyle w:val="C3"/>
          <w:rFonts w:ascii="Courier New" w:hAnsi="Courier New"/>
          <w:b w:val="1"/>
        </w:rPr>
        <w:t xml:space="preserve"> LAS </w:t>
      </w:r>
      <w:r>
        <w:rPr>
          <w:rStyle w:val="C3"/>
          <w:rFonts w:ascii="Courier New" w:hAnsi="Courier New"/>
        </w:rPr>
        <w:t xml:space="preserve">inquietudes, requerimientos y propuestas de los vecinos son elevados al Consejo de Seguridad y Prevención del Delito. El Reglamento Interno determina las formas y modos de tratamiento y aplicación de las propuestas.- </w:t>
      </w:r>
      <w:r>
        <w:rPr>
          <w:rStyle w:val="C3"/>
          <w:rFonts w:ascii="Courier New" w:hAnsi="Courier New"/>
          <w:b w:val="1"/>
        </w:rPr>
        <w:t xml:space="preserve"> </w:t>
      </w:r>
      <w:r>
        <w:rPr>
          <w:rStyle w:val="C3"/>
          <w:rFonts w:ascii="Courier New" w:hAnsi="Courier New"/>
          <w:b w:val="1"/>
        </w:rPr>
        <w:t xml:space="preserve"> </w:t>
      </w:r>
      <w:r>
        <w:rPr>
          <w:rStyle w:val="C3"/>
          <w:rFonts w:ascii="Courier New" w:hAnsi="Courier New"/>
          <w:b w:val="1"/>
        </w:rPr>
        <w:t xml:space="preserve"> </w:t>
      </w:r>
      <w:r>
        <w:rPr>
          <w:rStyle w:val="C3"/>
          <w:rFonts w:ascii="Courier New" w:hAnsi="Courier New"/>
          <w:b w:val="1"/>
        </w:rPr>
        <w:t xml:space="preserve"> </w:t>
      </w:r>
      <w:r>
        <w:rPr>
          <w:rStyle w:val="C3"/>
          <w:rFonts w:ascii="Courier New" w:hAnsi="Courier New"/>
          <w:b w:val="1"/>
        </w:rPr>
        <w:t xml:space="preserve"> </w:t>
      </w:r>
      <w:r>
        <w:rPr>
          <w:rStyle w:val="C3"/>
          <w:rFonts w:ascii="Courier New" w:hAnsi="Courier New"/>
          <w:b w:val="1"/>
        </w:rPr>
        <w:t xml:space="preserve"> </w:t>
      </w:r>
      <w:r>
        <w:rPr>
          <w:rStyle w:val="C3"/>
          <w:rFonts w:ascii="Courier New" w:hAnsi="Courier New"/>
          <w:b w:val="1"/>
        </w:rPr>
        <w:t xml:space="preserve"> </w:t>
      </w:r>
      <w:r>
        <w:rPr>
          <w:rStyle w:val="C3"/>
          <w:rFonts w:ascii="Courier New" w:hAnsi="Courier New"/>
          <w:b w:val="1"/>
          <w:u w:val="single"/>
        </w:rPr>
        <w:t xml:space="preserve"> </w:t>
      </w: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center"/>
        <w:rPr>
          <w:rStyle w:val="C3"/>
          <w:rFonts w:ascii="Courier New" w:hAnsi="Courier New"/>
          <w:b w:val="1"/>
          <w:u w:val="single"/>
        </w:rPr>
      </w:pPr>
      <w:r>
        <w:rPr>
          <w:rStyle w:val="C3"/>
          <w:rFonts w:ascii="Courier New" w:hAnsi="Courier New"/>
          <w:b w:val="1"/>
          <w:u w:val="single"/>
        </w:rPr>
        <w:t>DISPOSICIONES COMPLEMENTARIAS Y TRANSITORIAS</w:t>
      </w:r>
    </w:p>
    <w:p>
      <w:pPr>
        <w:ind w:hanging="374" w:left="374"/>
        <w:rPr>
          <w:rStyle w:val="C3"/>
          <w:rFonts w:ascii="Courier New" w:hAnsi="Courier New"/>
          <w:b w:val="1"/>
          <w:u w:val="single"/>
        </w:rPr>
      </w:pPr>
    </w:p>
    <w:p>
      <w:pPr>
        <w:ind w:hanging="374" w:left="374"/>
        <w:rPr>
          <w:rStyle w:val="C3"/>
          <w:rFonts w:ascii="Courier New" w:hAnsi="Courier New"/>
          <w:b w:val="1"/>
          <w:u w:val="single"/>
        </w:rPr>
      </w:pPr>
    </w:p>
    <w:p>
      <w:pPr>
        <w:ind w:hanging="374" w:left="374"/>
        <w:jc w:val="right"/>
        <w:rPr>
          <w:rStyle w:val="C3"/>
          <w:rFonts w:ascii="Courier New" w:hAnsi="Courier New"/>
        </w:rPr>
      </w:pPr>
      <w:r>
        <w:rPr>
          <w:rStyle w:val="C3"/>
          <w:rFonts w:ascii="Courier New" w:hAnsi="Courier New"/>
        </w:rPr>
        <w:t>...///</w:t>
      </w:r>
    </w:p>
    <w:p>
      <w:pPr>
        <w:ind w:hanging="374" w:left="374"/>
        <w:rPr>
          <w:rStyle w:val="C3"/>
          <w:rFonts w:ascii="Courier New" w:hAnsi="Courier New"/>
          <w:b w:val="1"/>
          <w:u w:val="single"/>
        </w:rPr>
      </w:pPr>
    </w:p>
    <w:p>
      <w:pPr>
        <w:ind w:hanging="374" w:left="374"/>
        <w:rPr>
          <w:rStyle w:val="C3"/>
          <w:rFonts w:ascii="Courier New" w:hAnsi="Courier New"/>
          <w:b w:val="1"/>
          <w:u w:val="single"/>
        </w:rPr>
      </w:pPr>
    </w:p>
    <w:p>
      <w:pPr>
        <w:ind w:hanging="374" w:left="374"/>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hanging="374" w:left="374"/>
        <w:jc w:val="both"/>
        <w:rPr>
          <w:rStyle w:val="C3"/>
          <w:rFonts w:ascii="Courier New" w:hAnsi="Courier New"/>
        </w:rPr>
      </w:pPr>
      <w:r>
        <w:rPr>
          <w:rStyle w:val="C3"/>
          <w:rFonts w:ascii="Courier New" w:hAnsi="Courier New"/>
        </w:rPr>
        <w:t>...///8.-</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Art.11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LA</w:t>
      </w:r>
      <w:r>
        <w:rPr>
          <w:rStyle w:val="C3"/>
          <w:rFonts w:ascii="Courier New" w:hAnsi="Courier New"/>
          <w:b w:val="1"/>
        </w:rPr>
        <w:t xml:space="preserve"> </w:t>
      </w:r>
      <w:r>
        <w:rPr>
          <w:rStyle w:val="C3"/>
          <w:rFonts w:ascii="Courier New" w:hAnsi="Courier New"/>
        </w:rPr>
        <w:t>primera convocatoria para la integración del Consejo de Seguridad y Prevención del Delito debe efectuarla el Departamento Ejecutivo dentro de los TREINTA (30) días de la vigencia de la presente Ordenanza.-</w:t>
      </w:r>
    </w:p>
    <w:p>
      <w:pPr>
        <w:ind w:hanging="374" w:left="374"/>
        <w:jc w:val="both"/>
        <w:rPr>
          <w:rStyle w:val="C3"/>
          <w:rFonts w:ascii="Courier New" w:hAnsi="Courier New"/>
          <w:u w:val="single"/>
        </w:rPr>
      </w:pPr>
    </w:p>
    <w:p>
      <w:pPr>
        <w:ind w:hanging="374" w:left="374"/>
        <w:jc w:val="both"/>
        <w:rPr>
          <w:rStyle w:val="C3"/>
          <w:rFonts w:ascii="Courier New" w:hAnsi="Courier New"/>
        </w:rPr>
      </w:pPr>
      <w:r>
        <w:rPr>
          <w:rStyle w:val="C3"/>
          <w:rFonts w:ascii="Courier New" w:hAnsi="Courier New"/>
          <w:b w:val="1"/>
          <w:u w:val="single"/>
        </w:rPr>
        <w:t>Art.12</w:t>
      </w:r>
      <w:r>
        <w:rPr>
          <w:rStyle w:val="C3"/>
          <w:rFonts w:ascii="Courier New" w:hAnsi="Courier New"/>
          <w:b w:val="1"/>
        </w:rPr>
        <w:t>:</w:t>
      </w:r>
      <w:r>
        <w:rPr>
          <w:rStyle w:val="C3"/>
          <w:rFonts w:ascii="Courier New" w:hAnsi="Courier New"/>
          <w:b w:val="1"/>
        </w:rPr>
        <w:t xml:space="preserve"> EL </w:t>
      </w:r>
      <w:r>
        <w:rPr>
          <w:rStyle w:val="C3"/>
          <w:rFonts w:ascii="Courier New" w:hAnsi="Courier New"/>
        </w:rPr>
        <w:t>Consejo de Seguridad y Prevención del Delito se reúne mensualmente en forma Ordinaria y en forma extraordinaria cuando lo solicite su titular o lo convoque el Honorable Concejo Deliberante o por Mayoría de sus miembros permanente.-</w:t>
      </w: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r>
        <w:rPr>
          <w:rStyle w:val="C3"/>
          <w:rFonts w:ascii="Courier New" w:hAnsi="Courier New"/>
          <w:b w:val="1"/>
          <w:u w:val="single"/>
        </w:rPr>
        <w:t>Art.13</w:t>
      </w:r>
      <w:r>
        <w:rPr>
          <w:rStyle w:val="C3"/>
          <w:rFonts w:ascii="Courier New" w:hAnsi="Courier New"/>
          <w:b w:val="1"/>
        </w:rPr>
        <w:t>:</w:t>
      </w:r>
      <w:r>
        <w:rPr>
          <w:rStyle w:val="C3"/>
          <w:rFonts w:ascii="Courier New" w:hAnsi="Courier New"/>
          <w:b w:val="1"/>
        </w:rPr>
        <w:t xml:space="preserve"> A </w:t>
      </w:r>
      <w:r>
        <w:rPr>
          <w:rStyle w:val="C3"/>
          <w:rFonts w:ascii="Courier New" w:hAnsi="Courier New"/>
        </w:rPr>
        <w:t>los fines de la financiación del Consejo de Seguridad y Prevención del Delito debe crearse una partida presupuestaria especial en el nuevo Presupuesto Municipal correspondiente al ejercicio 2010.-</w:t>
      </w:r>
    </w:p>
    <w:p>
      <w:pPr>
        <w:ind w:hanging="374" w:left="374"/>
        <w:jc w:val="both"/>
        <w:rPr>
          <w:rStyle w:val="C3"/>
          <w:rFonts w:ascii="Courier New" w:hAnsi="Courier New"/>
          <w:b w:val="1"/>
          <w:u w:val="single"/>
        </w:rPr>
      </w:pPr>
    </w:p>
    <w:p>
      <w:pPr>
        <w:ind w:hanging="374" w:left="374"/>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14</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pStyle w:val="P17"/>
        <w:rPr>
          <w:rStyle w:val="C3"/>
        </w:rPr>
      </w:pPr>
    </w:p>
    <w:p>
      <w:pPr>
        <w:pStyle w:val="P17"/>
      </w:pPr>
      <w:r>
        <w:t xml:space="preserve">DADA EN LA SALA DE SESIONES DEL HONORABLE CONCEJO DELIBERANTE A LOS VEINTICINCO DÍAS DEL MES DE NOVIEMBRE DEL AÑO DOS MIL NUEVE.- </w:t>
      </w:r>
    </w:p>
    <w:p>
      <w:pPr>
        <w:pStyle w:val="P17"/>
      </w:pPr>
    </w:p>
    <w:p>
      <w:pPr>
        <w:pStyle w:val="P17"/>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1F24D6C"/>
    <w:multiLevelType w:val="multilevel"/>
    <w:lvl w:ilvl="0">
      <w:start w:val="1"/>
      <w:numFmt w:val="lowerLetter"/>
      <w:suff w:val="tab"/>
      <w:lvlText w:val="%1)"/>
      <w:lvlJc w:val="left"/>
      <w:pPr>
        <w:ind w:hanging="600" w:left="974"/>
        <w:tabs>
          <w:tab w:val="left" w:pos="97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8">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3">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5">
    <w:nsid w:val="3515353F"/>
    <w:multiLevelType w:val="hybridMultilevel"/>
    <w:lvl w:ilvl="0" w:tplc="03EDDAA0">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8">
    <w:nsid w:val="416D2874"/>
    <w:multiLevelType w:val="multilevel"/>
    <w:lvl w:ilvl="0">
      <w:start w:val="1"/>
      <w:numFmt w:val="lowerLetter"/>
      <w:suff w:val="tab"/>
      <w:lvlText w:val="%1)"/>
      <w:lvlJc w:val="left"/>
      <w:pPr>
        <w:ind w:hanging="510" w:left="884"/>
        <w:tabs>
          <w:tab w:val="left" w:pos="88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3">
    <w:nsid w:val="4C661CEC"/>
    <w:multiLevelType w:val="hybridMultilevel"/>
    <w:lvl w:ilvl="0" w:tplc="7AB59309">
      <w:start w:val="2"/>
      <w:numFmt w:val="bullet"/>
      <w:suff w:val="tab"/>
      <w:lvlText w:val="-"/>
      <w:lvlJc w:val="left"/>
      <w:pPr>
        <w:ind w:hanging="360" w:left="1080"/>
        <w:tabs>
          <w:tab w:val="left" w:pos="1080" w:leader="none"/>
        </w:tabs>
      </w:pPr>
      <w:rPr>
        <w:rFonts w:ascii="Courier New" w:hAnsi="Courier New"/>
      </w:rPr>
    </w:lvl>
    <w:lvl w:ilvl="1" w:tplc="00EC2D13">
      <w:start w:val="1"/>
      <w:numFmt w:val="bullet"/>
      <w:suff w:val="tab"/>
      <w:lvlText w:val="o"/>
      <w:lvlJc w:val="left"/>
      <w:pPr>
        <w:ind w:hanging="360" w:left="1800"/>
        <w:tabs>
          <w:tab w:val="left" w:pos="1800" w:leader="none"/>
        </w:tabs>
      </w:pPr>
      <w:rPr>
        <w:rFonts w:ascii="Courier New" w:hAnsi="Courier New"/>
      </w:rPr>
    </w:lvl>
    <w:lvl w:ilvl="2" w:tplc="3D0B339E">
      <w:start w:val="1"/>
      <w:numFmt w:val="bullet"/>
      <w:suff w:val="tab"/>
      <w:lvlText w:val=""/>
      <w:lvlJc w:val="left"/>
      <w:pPr>
        <w:ind w:hanging="360" w:left="2520"/>
        <w:tabs>
          <w:tab w:val="left" w:pos="2520" w:leader="none"/>
        </w:tabs>
      </w:pPr>
      <w:rPr>
        <w:rFonts w:ascii="Wingdings" w:hAnsi="Wingdings"/>
      </w:rPr>
    </w:lvl>
    <w:lvl w:ilvl="3" w:tplc="010C468D">
      <w:start w:val="1"/>
      <w:numFmt w:val="bullet"/>
      <w:suff w:val="tab"/>
      <w:lvlText w:val=""/>
      <w:lvlJc w:val="left"/>
      <w:pPr>
        <w:ind w:hanging="360" w:left="3240"/>
        <w:tabs>
          <w:tab w:val="left" w:pos="3240" w:leader="none"/>
        </w:tabs>
      </w:pPr>
      <w:rPr>
        <w:rFonts w:ascii="Symbol" w:hAnsi="Symbol"/>
      </w:rPr>
    </w:lvl>
    <w:lvl w:ilvl="4" w:tplc="49DA1B82">
      <w:start w:val="1"/>
      <w:numFmt w:val="bullet"/>
      <w:suff w:val="tab"/>
      <w:lvlText w:val="o"/>
      <w:lvlJc w:val="left"/>
      <w:pPr>
        <w:ind w:hanging="360" w:left="3960"/>
        <w:tabs>
          <w:tab w:val="left" w:pos="3960" w:leader="none"/>
        </w:tabs>
      </w:pPr>
      <w:rPr>
        <w:rFonts w:ascii="Courier New" w:hAnsi="Courier New"/>
      </w:rPr>
    </w:lvl>
    <w:lvl w:ilvl="5" w:tplc="4FB5BB12">
      <w:start w:val="1"/>
      <w:numFmt w:val="bullet"/>
      <w:suff w:val="tab"/>
      <w:lvlText w:val=""/>
      <w:lvlJc w:val="left"/>
      <w:pPr>
        <w:ind w:hanging="360" w:left="4680"/>
        <w:tabs>
          <w:tab w:val="left" w:pos="4680" w:leader="none"/>
        </w:tabs>
      </w:pPr>
      <w:rPr>
        <w:rFonts w:ascii="Wingdings" w:hAnsi="Wingdings"/>
      </w:rPr>
    </w:lvl>
    <w:lvl w:ilvl="6" w:tplc="124CF356">
      <w:start w:val="1"/>
      <w:numFmt w:val="bullet"/>
      <w:suff w:val="tab"/>
      <w:lvlText w:val=""/>
      <w:lvlJc w:val="left"/>
      <w:pPr>
        <w:ind w:hanging="360" w:left="5400"/>
        <w:tabs>
          <w:tab w:val="left" w:pos="5400" w:leader="none"/>
        </w:tabs>
      </w:pPr>
      <w:rPr>
        <w:rFonts w:ascii="Symbol" w:hAnsi="Symbol"/>
      </w:rPr>
    </w:lvl>
    <w:lvl w:ilvl="7" w:tplc="3D20FA18">
      <w:start w:val="1"/>
      <w:numFmt w:val="bullet"/>
      <w:suff w:val="tab"/>
      <w:lvlText w:val="o"/>
      <w:lvlJc w:val="left"/>
      <w:pPr>
        <w:ind w:hanging="360" w:left="6120"/>
        <w:tabs>
          <w:tab w:val="left" w:pos="6120" w:leader="none"/>
        </w:tabs>
      </w:pPr>
      <w:rPr>
        <w:rFonts w:ascii="Courier New" w:hAnsi="Courier New"/>
      </w:rPr>
    </w:lvl>
    <w:lvl w:ilvl="8" w:tplc="2A326BAC">
      <w:start w:val="1"/>
      <w:numFmt w:val="bullet"/>
      <w:suff w:val="tab"/>
      <w:lvlText w:val=""/>
      <w:lvlJc w:val="left"/>
      <w:pPr>
        <w:ind w:hanging="360" w:left="6840"/>
        <w:tabs>
          <w:tab w:val="left" w:pos="6840" w:leader="none"/>
        </w:tabs>
      </w:pPr>
      <w:rPr>
        <w:rFonts w:ascii="Wingdings" w:hAnsi="Wingdings"/>
      </w:rPr>
    </w:lvl>
  </w:abstractNum>
  <w:abstractNum w:abstractNumId="24">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7">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9">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9598D"/>
    <w:multiLevelType w:val="hybridMultilevel"/>
    <w:lvl w:ilvl="0" w:tplc="70D1D931">
      <w:start w:val="1"/>
      <w:numFmt w:val="bullet"/>
      <w:suff w:val="tab"/>
      <w:lvlText w:val="-"/>
      <w:lvlJc w:val="left"/>
      <w:pPr>
        <w:ind w:hanging="360" w:left="1080"/>
        <w:tabs>
          <w:tab w:val="left" w:pos="1080" w:leader="none"/>
        </w:tabs>
      </w:pPr>
      <w:rPr>
        <w:rFonts w:ascii="Courier New" w:hAnsi="Courier New"/>
      </w:rPr>
    </w:lvl>
    <w:lvl w:ilvl="1" w:tplc="60E9E3E9">
      <w:start w:val="1"/>
      <w:numFmt w:val="bullet"/>
      <w:suff w:val="tab"/>
      <w:lvlText w:val="o"/>
      <w:lvlJc w:val="left"/>
      <w:pPr>
        <w:ind w:hanging="360" w:left="1800"/>
        <w:tabs>
          <w:tab w:val="left" w:pos="1800" w:leader="none"/>
        </w:tabs>
      </w:pPr>
      <w:rPr>
        <w:rFonts w:ascii="Courier New" w:hAnsi="Courier New"/>
      </w:rPr>
    </w:lvl>
    <w:lvl w:ilvl="2" w:tplc="0A561FA1">
      <w:start w:val="1"/>
      <w:numFmt w:val="bullet"/>
      <w:suff w:val="tab"/>
      <w:lvlText w:val=""/>
      <w:lvlJc w:val="left"/>
      <w:pPr>
        <w:ind w:hanging="360" w:left="2520"/>
        <w:tabs>
          <w:tab w:val="left" w:pos="2520" w:leader="none"/>
        </w:tabs>
      </w:pPr>
      <w:rPr>
        <w:rFonts w:ascii="Wingdings" w:hAnsi="Wingdings"/>
      </w:rPr>
    </w:lvl>
    <w:lvl w:ilvl="3" w:tplc="76CFA835">
      <w:start w:val="1"/>
      <w:numFmt w:val="bullet"/>
      <w:suff w:val="tab"/>
      <w:lvlText w:val=""/>
      <w:lvlJc w:val="left"/>
      <w:pPr>
        <w:ind w:hanging="360" w:left="3240"/>
        <w:tabs>
          <w:tab w:val="left" w:pos="3240" w:leader="none"/>
        </w:tabs>
      </w:pPr>
      <w:rPr>
        <w:rFonts w:ascii="Symbol" w:hAnsi="Symbol"/>
      </w:rPr>
    </w:lvl>
    <w:lvl w:ilvl="4" w:tplc="0B025EBD">
      <w:start w:val="1"/>
      <w:numFmt w:val="bullet"/>
      <w:suff w:val="tab"/>
      <w:lvlText w:val="o"/>
      <w:lvlJc w:val="left"/>
      <w:pPr>
        <w:ind w:hanging="360" w:left="3960"/>
        <w:tabs>
          <w:tab w:val="left" w:pos="3960" w:leader="none"/>
        </w:tabs>
      </w:pPr>
      <w:rPr>
        <w:rFonts w:ascii="Courier New" w:hAnsi="Courier New"/>
      </w:rPr>
    </w:lvl>
    <w:lvl w:ilvl="5" w:tplc="0025C564">
      <w:start w:val="1"/>
      <w:numFmt w:val="bullet"/>
      <w:suff w:val="tab"/>
      <w:lvlText w:val=""/>
      <w:lvlJc w:val="left"/>
      <w:pPr>
        <w:ind w:hanging="360" w:left="4680"/>
        <w:tabs>
          <w:tab w:val="left" w:pos="4680" w:leader="none"/>
        </w:tabs>
      </w:pPr>
      <w:rPr>
        <w:rFonts w:ascii="Wingdings" w:hAnsi="Wingdings"/>
      </w:rPr>
    </w:lvl>
    <w:lvl w:ilvl="6" w:tplc="23FBCCD0">
      <w:start w:val="1"/>
      <w:numFmt w:val="bullet"/>
      <w:suff w:val="tab"/>
      <w:lvlText w:val=""/>
      <w:lvlJc w:val="left"/>
      <w:pPr>
        <w:ind w:hanging="360" w:left="5400"/>
        <w:tabs>
          <w:tab w:val="left" w:pos="5400" w:leader="none"/>
        </w:tabs>
      </w:pPr>
      <w:rPr>
        <w:rFonts w:ascii="Symbol" w:hAnsi="Symbol"/>
      </w:rPr>
    </w:lvl>
    <w:lvl w:ilvl="7" w:tplc="5D46FAB5">
      <w:start w:val="1"/>
      <w:numFmt w:val="bullet"/>
      <w:suff w:val="tab"/>
      <w:lvlText w:val="o"/>
      <w:lvlJc w:val="left"/>
      <w:pPr>
        <w:ind w:hanging="360" w:left="6120"/>
        <w:tabs>
          <w:tab w:val="left" w:pos="6120" w:leader="none"/>
        </w:tabs>
      </w:pPr>
      <w:rPr>
        <w:rFonts w:ascii="Courier New" w:hAnsi="Courier New"/>
      </w:rPr>
    </w:lvl>
    <w:lvl w:ilvl="8" w:tplc="6E570214">
      <w:start w:val="1"/>
      <w:numFmt w:val="bullet"/>
      <w:suff w:val="tab"/>
      <w:lvlText w:val=""/>
      <w:lvlJc w:val="left"/>
      <w:pPr>
        <w:ind w:hanging="360" w:left="6840"/>
        <w:tabs>
          <w:tab w:val="left" w:pos="6840" w:leader="none"/>
        </w:tabs>
      </w:pPr>
      <w:rPr>
        <w:rFonts w:ascii="Wingdings" w:hAnsi="Wingdings"/>
      </w:rPr>
    </w:lvl>
  </w:abstractNum>
  <w:abstractNum w:abstractNumId="32">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66C4424C"/>
    <w:multiLevelType w:val="multilevel"/>
    <w:lvl w:ilvl="0">
      <w:start w:val="1"/>
      <w:numFmt w:val="lowerLetter"/>
      <w:suff w:val="tab"/>
      <w:lvlText w:val="%1)"/>
      <w:lvlJc w:val="left"/>
      <w:pPr>
        <w:ind w:hanging="600" w:left="974"/>
        <w:tabs>
          <w:tab w:val="left" w:pos="97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8">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1">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4">
    <w:nsid w:val="777B0B1B"/>
    <w:multiLevelType w:val="hybridMultilevel"/>
    <w:lvl w:ilvl="0" w:tplc="1615CCA3">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5">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6">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7">
    <w:nsid w:val="7FBE7AA7"/>
    <w:multiLevelType w:val="multilevel"/>
    <w:lvl w:ilvl="0">
      <w:start w:val="1"/>
      <w:numFmt w:val="lowerLetter"/>
      <w:suff w:val="tab"/>
      <w:lvlText w:val="%1)"/>
      <w:lvlJc w:val="left"/>
      <w:pPr>
        <w:ind w:hanging="495" w:left="869"/>
        <w:tabs>
          <w:tab w:val="left" w:pos="8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19"/>
  </w:num>
  <w:num w:numId="2">
    <w:abstractNumId w:val="32"/>
  </w:num>
  <w:num w:numId="3">
    <w:abstractNumId w:val="6"/>
  </w:num>
  <w:num w:numId="4">
    <w:abstractNumId w:val="11"/>
  </w:num>
  <w:num w:numId="5">
    <w:abstractNumId w:val="37"/>
  </w:num>
  <w:num w:numId="6">
    <w:abstractNumId w:val="42"/>
  </w:num>
  <w:num w:numId="7">
    <w:abstractNumId w:val="26"/>
  </w:num>
  <w:num w:numId="8">
    <w:abstractNumId w:val="23"/>
  </w:num>
  <w:num w:numId="9">
    <w:abstractNumId w:val="34"/>
  </w:num>
  <w:num w:numId="10">
    <w:abstractNumId w:val="43"/>
  </w:num>
  <w:num w:numId="11">
    <w:abstractNumId w:val="1"/>
  </w:num>
  <w:num w:numId="12">
    <w:abstractNumId w:val="22"/>
  </w:num>
  <w:num w:numId="13">
    <w:abstractNumId w:val="21"/>
  </w:num>
  <w:num w:numId="14">
    <w:abstractNumId w:val="25"/>
  </w:num>
  <w:num w:numId="15">
    <w:abstractNumId w:val="33"/>
  </w:num>
  <w:num w:numId="16">
    <w:abstractNumId w:val="15"/>
  </w:num>
  <w:num w:numId="17">
    <w:abstractNumId w:val="44"/>
  </w:num>
  <w:num w:numId="18">
    <w:abstractNumId w:val="13"/>
  </w:num>
  <w:num w:numId="19">
    <w:abstractNumId w:val="3"/>
  </w:num>
  <w:num w:numId="20">
    <w:abstractNumId w:val="35"/>
  </w:num>
  <w:num w:numId="21">
    <w:abstractNumId w:val="5"/>
  </w:num>
  <w:num w:numId="22">
    <w:abstractNumId w:val="8"/>
  </w:num>
  <w:num w:numId="23">
    <w:abstractNumId w:val="9"/>
  </w:num>
  <w:num w:numId="24">
    <w:abstractNumId w:val="30"/>
  </w:num>
  <w:num w:numId="25">
    <w:abstractNumId w:val="41"/>
  </w:num>
  <w:num w:numId="26">
    <w:abstractNumId w:val="29"/>
  </w:num>
  <w:num w:numId="27">
    <w:abstractNumId w:val="4"/>
  </w:num>
  <w:num w:numId="28">
    <w:abstractNumId w:val="27"/>
  </w:num>
  <w:num w:numId="29">
    <w:abstractNumId w:val="10"/>
  </w:num>
  <w:num w:numId="30">
    <w:abstractNumId w:val="38"/>
  </w:num>
  <w:num w:numId="31">
    <w:abstractNumId w:val="24"/>
  </w:num>
  <w:num w:numId="32">
    <w:abstractNumId w:val="20"/>
  </w:num>
  <w:num w:numId="33">
    <w:abstractNumId w:val="31"/>
  </w:num>
  <w:num w:numId="34">
    <w:abstractNumId w:val="28"/>
  </w:num>
  <w:num w:numId="35">
    <w:abstractNumId w:val="7"/>
  </w:num>
  <w:num w:numId="36">
    <w:abstractNumId w:val="39"/>
  </w:num>
  <w:num w:numId="37">
    <w:abstractNumId w:val="14"/>
  </w:num>
  <w:num w:numId="38">
    <w:abstractNumId w:val="16"/>
  </w:num>
  <w:num w:numId="39">
    <w:abstractNumId w:val="2"/>
  </w:num>
  <w:num w:numId="40">
    <w:abstractNumId w:val="40"/>
  </w:num>
  <w:num w:numId="41">
    <w:abstractNumId w:val="46"/>
  </w:num>
  <w:num w:numId="42">
    <w:abstractNumId w:val="45"/>
  </w:num>
  <w:num w:numId="43">
    <w:abstractNumId w:val="17"/>
  </w:num>
  <w:num w:numId="44">
    <w:abstractNumId w:val="12"/>
  </w:num>
  <w:num w:numId="45">
    <w:abstractNumId w:val="18"/>
  </w:num>
  <w:num w:numId="46">
    <w:abstractNumId w:val="47"/>
  </w:num>
  <w:num w:numId="47">
    <w:abstractNumId w:val="36"/>
  </w:num>
  <w:num w:numId="48">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2009-11-28T12:19:00Z</dcterms:created>
  <cp:lastModifiedBy>Ethan Puglia</cp:lastModifiedBy>
  <cp:lastPrinted>2009-11-28T11:07:00Z</cp:lastPrinted>
  <dcterms:modified xsi:type="dcterms:W3CDTF">2019-03-28T17:34:15Z</dcterms:modified>
  <cp:revision>12</cp:revision>
  <dc:title>PROYECTO DE ORDENANZA VIOLENCIA FAMILIAR</dc:title>
</cp:coreProperties>
</file>