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99CEF3" Type="http://schemas.openxmlformats.org/officeDocument/2006/relationships/officeDocument" Target="/word/document.xml" /><Relationship Id="coreR7399CEF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8542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8464, mediante la cual se declara la Emergencia Hídrica en el ámbito  de la ciudad de Alta Gracia debido a la abrupta bajante del caudal del Río Anisacate única fuente de provisión de agua para la Ciudad; y</w:t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las abundantes lluvias caídas, el Río Anisacate, única fuente de abastecimiento de agua para nuestra ciudad ha aumentado su cota de nivel, normalizando la misma;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deber del Estado Municipal  regular el uso del ambiente y de los recursos naturales, la protección de los derechos relativos al ambiente y ejecutar la política ambiental;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resulta necesario acudir a todas las herramientas en aras de la concreción de acciones tendientes a procurar a los vecinos un  ambiente sano, equilibrado y apto;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              el Concejo en Comisión, el mismo emite despacho favorable, aprobado por unanimidad, en Sesión Extraordinaria del día 09 de Diciembre de 2009;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3"/>
        <w:ind w:hanging="374" w:left="374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LEVÁNTASE</w:t>
      </w:r>
      <w:r>
        <w:t xml:space="preserve"> la Emergencia Hídrica en el ámbito de la ciudad de Alta Gracia declarada por Ordenanza Nº 8464.-</w:t>
      </w:r>
    </w:p>
    <w:p>
      <w:pPr>
        <w:pStyle w:val="P13"/>
        <w:ind w:hanging="374" w:left="374"/>
        <w:jc w:val="right"/>
      </w:pPr>
      <w:r>
        <w:t>...///</w:t>
      </w:r>
    </w:p>
    <w:p>
      <w:pPr>
        <w:pStyle w:val="P13"/>
        <w:ind w:hanging="374" w:left="374"/>
      </w:pPr>
    </w:p>
    <w:p>
      <w:pPr>
        <w:pStyle w:val="P13"/>
        <w:ind w:hanging="374" w:left="374"/>
      </w:pPr>
    </w:p>
    <w:p>
      <w:pPr>
        <w:pStyle w:val="P13"/>
        <w:ind w:hanging="374" w:left="374"/>
      </w:pPr>
    </w:p>
    <w:p>
      <w:pPr>
        <w:pStyle w:val="P13"/>
        <w:ind w:hanging="374" w:left="374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3"/>
        <w:ind w:hanging="374" w:left="374"/>
      </w:pPr>
      <w: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tendrá vigencia a partir de su fecha de su  promulgación.-</w:t>
      </w:r>
    </w:p>
    <w:p>
      <w:pPr>
        <w:pStyle w:val="P13"/>
        <w:ind w:hanging="374" w:left="374"/>
        <w:rPr>
          <w:rStyle w:val="C3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DE DICIEMBRE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4E9AF60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4ADEAB6D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00CD0B7D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029D25E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3A4C401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5BCB7C3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4E96BF8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2CDFA72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53D5BA2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D3A745D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3ED43082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7185568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4D9B90ED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6A3684C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905EB7A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74076D3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57AA4E90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20256C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9081B8C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4539AC62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2009-12-12T13:16:00Z</dcterms:created>
  <cp:lastModifiedBy>Ethan Puglia</cp:lastModifiedBy>
  <cp:lastPrinted>2009-12-12T12:29:00Z</cp:lastPrinted>
  <dcterms:modified xsi:type="dcterms:W3CDTF">2019-03-28T17:34:16Z</dcterms:modified>
  <cp:revision>7</cp:revision>
  <dc:title>PROYECTO DE ORDENANZA VIOLENCIA FAMILIAR</dc:title>
</cp:coreProperties>
</file>