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1AAD997" Type="http://schemas.openxmlformats.org/officeDocument/2006/relationships/officeDocument" Target="/word/document.xml" /><Relationship Id="coreR31AAD99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pPr>
      <w:r>
        <w:t>ORDENANZA N° 8546</w:t>
      </w:r>
    </w:p>
    <w:p/>
    <w:p/>
    <w:p>
      <w:pPr>
        <w:ind w:hanging="561" w:left="561"/>
        <w:jc w:val="both"/>
        <w:rPr>
          <w:rStyle w:val="C3"/>
          <w:rFonts w:ascii="Courier New" w:hAnsi="Courier New"/>
        </w:rPr>
      </w:pPr>
      <w:r>
        <w:rPr>
          <w:rStyle w:val="C3"/>
          <w:rFonts w:ascii="Courier New" w:hAnsi="Courier New"/>
        </w:rPr>
        <w:t>Visto: Los Expedientes N° 1056/08 y 1636/08 – presentado por Ruarte José María – As. Proyecto de factibilidad ampliación de Alta Gracia Golf Club Urbanización; y</w:t>
      </w:r>
    </w:p>
    <w:p>
      <w:pPr>
        <w:rPr>
          <w:rStyle w:val="C3"/>
        </w:rPr>
      </w:pPr>
    </w:p>
    <w:p>
      <w:pPr>
        <w:pStyle w:val="P15"/>
        <w:tabs>
          <w:tab w:val="clear" w:pos="4252" w:leader="none"/>
          <w:tab w:val="clear" w:pos="8504" w:leader="none"/>
        </w:tabs>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 xml:space="preserve">Que ambos Expedientes son tratados en conjunto con el objeto de desarrollar dos proyectos a concretarse en el mismo predio (Cancha de Golf del Alta Gracia Golf Club y Loteo de Fideicomiso La Rinconada);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hecho de su tratamiento en conjunto unificando ambos Expedientes, si bien ofrece un panorama general de las cuestiones tratadas, no permite distinguir, cuestiones que hacen a la individualidad de cada uno de los emprendimientos;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los fines de dar un orden lógico para tratar a cada uno, es necesario avocarse en primer termino, al Proyecto de la ampliación de la Cancha de Golf del Alta Gracia Golf Club;</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este emprendimiento, el Honorable Concejo Deliberante resolvió, mediante la Resolución 042/05, solicitar al Departamento Ejecutivo otorgue en comodato el predio “El Ceibo” a “Alta Gracia Golf Club” con el fin exclusivo de posibilitar la construcción de la cancha de golf de DIECIOCHO (18) hoyos;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ampliación de la cancha de golf, es un hecho esperado por largos años y es el fruto del esfuerzo y la perseverancia que tuvieron los miembros de la Institución;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origen del Golf en Argentina esta relacionado con la llegada de los ingleses junto con el Ferrocarril;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...///2.-</w:t>
      </w:r>
    </w:p>
    <w:p>
      <w:pPr>
        <w:jc w:val="both"/>
        <w:rPr>
          <w:rStyle w:val="C3"/>
          <w:rFonts w:ascii="Courier New" w:hAnsi="Courier New"/>
        </w:rPr>
      </w:pPr>
    </w:p>
    <w:p>
      <w:pPr>
        <w:pStyle w:val="P11"/>
        <w:ind w:left="561"/>
      </w:pPr>
      <w:r>
        <w:t>Que la cancha del Alta Gracia Golf Club es la mas antigua de Córdoba y la tercera en la República Argentina. Este campo fue fundado en Agosto de 1923, con mas de ochenta años de vigencia el campo presenta características muy interesantes que hacen de él un recorrido muy entretenido a la hora de enfrentarlo;</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con la concreción de la cancha de DIECIOCHO (18) hoyos, Alta Gracia verá incrementada la oferta turística, se agregara un atractivo paisajístico mas y se generaran nuevos puestos de trabajo;</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 acuerdo a la Ordenanza N° 1294, las actividades recreativas y deportivas, tal como el Golf, no se encuentran permitidas en la zona;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predio donde se proyecta es la única posibilidad material de concretar el mismo, ya que se encuentra muy próximo a la actual cancha de golf y quedaran unidas por el Parque El Ceibo;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practica deportiva del golf es una actividad que no causa molestias a los vecinos colindantes y no genera daños ambientales;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los solicitantes han realizado intervenciones en el predio sin autorización provincial, lo que generó actas de infracción por parte de la Secretaría de Ambiente del Gobierno de la Provincia, encontrándose en tramite la resolución pertinente;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cuestionamos las intervenciones realizadas por los emprendedores con respecto a las formas en que llevaron adelante sus obras, debiendo atenerse a las consecuencias de sus actos y corregir en adelante su accionar, sometiéndose a las normativas vigentes;</w:t>
      </w: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...///3.-</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como Concejo Deliberante debemos valorar los beneficios y contribuciones que un proyecto puede traer a la ciudad como aporte a su crecimiento y desarrollo siempre tratando de lograr un equilibrio socioambiental;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autorización de la cancha (otorgada a una Asociación sin fines de lucro) se basa en un proyecto de ciudad que apoyamos y creemos beneficioso para ella y todos nosotros;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Departamento Ejecutivo será el que otorgará la habilitación definitiva, en cuanto las Áreas correspondientes garanticen se cumplan con todo lo requerido y necesario para asegurar el desarrollo sostenible definido como “un desarrollo que satisfaga las necesidades del presente sin poner en peligro la capacidad de las generaciones futuras para atender sus propias necesidades”;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todo ello, realizado el análisis de las ventajas del proyecto, resulta conveniente autorizar uso del suelo para concretar el proyecto de la cancha de golf en el predio solicitado y condicionar la habilitación al cumplimiento, en el plazo de un año, de obras de reforestación que como medidas de mitigación de impacto ambiental, presento el solicitante y todo lo que además dispongan los organismos ambientales Nacionales, Provinciales y Municipales;</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lo que respecta al Loteo, ubicado en zona residencial mixta (Expediente N° 1636/08) cumple con la normativa local y con los puntos del Estudio de Impacto Ambiental solicitado, presentando las factibilidades de los servicios de agua potable, energía eléctrica y gas emitidas por las correspondientes organismos de control y se presento además la copia de factibilidad de DIPAS;</w:t>
      </w:r>
    </w:p>
    <w:p>
      <w:pPr>
        <w:ind w:left="561"/>
        <w:jc w:val="right"/>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tratarse de un emprendimiento cerrado, rige la Ordenanza de Urbanizaciones residenciales especiales (7256);</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habilitación quedara sujeta a la creación de su propia planta de tratamientos de líquidos cloacales o a su conexión en red, previa autorización de la COSAG;</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habiéndose cumplido las exigencias vigentes, corresponde autorizar el proyecto de Loteo denominado ALTA GRACIA COUNTRY GOLF;</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Expediente de referencia por               la Comisión de Legislación General, la misma emite despacho favorable, aprobado por Mayoría, en Sesión Extraordinaria del día 09 de Diciembre de 2009;</w:t>
      </w:r>
    </w:p>
    <w:p>
      <w:pPr>
        <w:pStyle w:val="P16"/>
        <w:ind w:left="113"/>
        <w:jc w:val="center"/>
        <w:rPr>
          <w:rStyle w:val="C3"/>
          <w:rFonts w:ascii="JaneAusten" w:hAnsi="JaneAusten"/>
          <w:b w:val="1"/>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b w:val="1"/>
          <w:u w:val="single"/>
        </w:rPr>
        <w:t>Art.1</w:t>
      </w:r>
      <w:r>
        <w:t xml:space="preserve">: </w:t>
      </w:r>
      <w:r>
        <w:rPr>
          <w:rStyle w:val="C3"/>
          <w:rFonts w:ascii="Courier New" w:hAnsi="Courier New"/>
          <w:b w:val="1"/>
        </w:rPr>
        <w:t>AUTORÍ</w:t>
      </w:r>
      <w:r>
        <w:rPr>
          <w:rStyle w:val="C3"/>
          <w:rFonts w:ascii="Courier New" w:hAnsi="Courier New"/>
          <w:b w:val="1"/>
        </w:rPr>
        <w:t>ZA</w:t>
      </w:r>
      <w:r>
        <w:rPr>
          <w:rStyle w:val="C3"/>
          <w:rFonts w:ascii="Courier New" w:hAnsi="Courier New"/>
          <w:b w:val="1"/>
        </w:rPr>
        <w:t>SE</w:t>
      </w:r>
      <w:r>
        <w:rPr>
          <w:rStyle w:val="C3"/>
          <w:rFonts w:ascii="Courier New" w:hAnsi="Courier New"/>
        </w:rPr>
        <w:t xml:space="preserve"> al ALTA GRACIA GOLF CLUB, en una fracción de VEINTE (20) hectáreas, dentro del inmueble Nomenclatura Catastral 2133-5021, el uso del suelo para concretar el proyecto de la cancha de golf, sin las prevenciones del Art.257° de la Ordenanza N° 1294 y condicionar la habilitación al cumplimiento, en el plazo de UN (1) año, de las obras de reforestación que como medidas de mitigación de impacto ambiental, presento el solicitante y todo lo que además dispongan los organismos ambientales Nacionales, Provinciales y Municipales.-</w:t>
      </w:r>
    </w:p>
    <w:p>
      <w:pPr>
        <w:pStyle w:val="P11"/>
        <w:ind w:hanging="561" w:left="561"/>
        <w:rPr>
          <w:rStyle w:val="C3"/>
        </w:rPr>
      </w:pPr>
    </w:p>
    <w:p>
      <w:pPr>
        <w:ind w:hanging="374" w:left="374"/>
        <w:jc w:val="both"/>
        <w:rPr>
          <w:rStyle w:val="C3"/>
          <w:rFonts w:ascii="Courier New" w:hAnsi="Courier New"/>
        </w:rPr>
      </w:pPr>
      <w:r>
        <w:rPr>
          <w:rStyle w:val="C3"/>
          <w:b w:val="1"/>
          <w:u w:val="single"/>
        </w:rPr>
        <w:t>Art.2</w:t>
      </w:r>
      <w:r>
        <w:t xml:space="preserve">: </w:t>
      </w:r>
      <w:r>
        <w:rPr>
          <w:rStyle w:val="C3"/>
          <w:rFonts w:ascii="Courier New" w:hAnsi="Courier New"/>
          <w:b w:val="1"/>
        </w:rPr>
        <w:t>APR</w:t>
      </w:r>
      <w:r>
        <w:rPr>
          <w:rStyle w:val="C3"/>
          <w:rFonts w:ascii="Courier New" w:hAnsi="Courier New"/>
          <w:b w:val="1"/>
        </w:rPr>
        <w:t>UÉ</w:t>
      </w:r>
      <w:r>
        <w:rPr>
          <w:rStyle w:val="C3"/>
          <w:rFonts w:ascii="Courier New" w:hAnsi="Courier New"/>
          <w:b w:val="1"/>
        </w:rPr>
        <w:t>BA</w:t>
      </w:r>
      <w:r>
        <w:rPr>
          <w:rStyle w:val="C3"/>
          <w:rFonts w:ascii="Courier New" w:hAnsi="Courier New"/>
          <w:b w:val="1"/>
        </w:rPr>
        <w:t>SE</w:t>
      </w:r>
      <w:r>
        <w:rPr>
          <w:rStyle w:val="C3"/>
          <w:rFonts w:ascii="Courier New" w:hAnsi="Courier New"/>
        </w:rPr>
        <w:t xml:space="preserve"> el proyecto de Loteo denominado ALTA GRACIA COUNTRY GOLF, presentado por el FIDEICOMISO DE ADMINISTRACIÓN “LA RINCONADA” en el inmueble Nomenclatura   Catastral   2133-5021,   condicionado  al </w:t>
      </w: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rPr>
      </w:pPr>
    </w:p>
    <w:p>
      <w:pPr>
        <w:ind w:hanging="374"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cumplimiento de la construcción por parte de los solicitantes, de una planta de tratamiento de líquidos cloacales o a su conexión en red, previa autorización de la Empresa prestaria del servicio y al cumplimiento de lo que establezcan los Organismos ambientales estatales competentes para el desarrollo armónico y equilibrado.-</w:t>
      </w:r>
    </w:p>
    <w:p>
      <w:pPr>
        <w:pStyle w:val="P20"/>
        <w:ind w:hanging="561" w:left="561"/>
        <w:jc w:val="both"/>
        <w:rPr>
          <w:rStyle w:val="C3"/>
          <w:b w:val="1"/>
          <w:sz w:val="24"/>
          <w:u w:val="single"/>
        </w:rPr>
      </w:pPr>
    </w:p>
    <w:p>
      <w:pPr>
        <w:pStyle w:val="P20"/>
        <w:ind w:hanging="561" w:left="561"/>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jc w:val="center"/>
      </w:pPr>
      <w:r>
        <w:t xml:space="preserve">DADA EN LA SALA DE SESIONES DEL HONORABLE CONCEJO DELIBERANTE A LOS NUEVE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37FEE98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9">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515353F"/>
    <w:multiLevelType w:val="hybridMultilevel"/>
    <w:lvl w:ilvl="0" w:tplc="6B3972E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4">
    <w:nsid w:val="4C661CEC"/>
    <w:multiLevelType w:val="hybridMultilevel"/>
    <w:lvl w:ilvl="0" w:tplc="1CB6C757">
      <w:start w:val="2"/>
      <w:numFmt w:val="bullet"/>
      <w:suff w:val="tab"/>
      <w:lvlText w:val="-"/>
      <w:lvlJc w:val="left"/>
      <w:pPr>
        <w:ind w:hanging="360" w:left="1080"/>
        <w:tabs>
          <w:tab w:val="left" w:pos="1080" w:leader="none"/>
        </w:tabs>
      </w:pPr>
      <w:rPr>
        <w:rFonts w:ascii="Courier New" w:hAnsi="Courier New"/>
      </w:rPr>
    </w:lvl>
    <w:lvl w:ilvl="1" w:tplc="4666E3AA">
      <w:start w:val="1"/>
      <w:numFmt w:val="bullet"/>
      <w:suff w:val="tab"/>
      <w:lvlText w:val="o"/>
      <w:lvlJc w:val="left"/>
      <w:pPr>
        <w:ind w:hanging="360" w:left="1800"/>
        <w:tabs>
          <w:tab w:val="left" w:pos="1800" w:leader="none"/>
        </w:tabs>
      </w:pPr>
      <w:rPr>
        <w:rFonts w:ascii="Courier New" w:hAnsi="Courier New"/>
      </w:rPr>
    </w:lvl>
    <w:lvl w:ilvl="2" w:tplc="77D573E0">
      <w:start w:val="1"/>
      <w:numFmt w:val="bullet"/>
      <w:suff w:val="tab"/>
      <w:lvlText w:val=""/>
      <w:lvlJc w:val="left"/>
      <w:pPr>
        <w:ind w:hanging="360" w:left="2520"/>
        <w:tabs>
          <w:tab w:val="left" w:pos="2520" w:leader="none"/>
        </w:tabs>
      </w:pPr>
      <w:rPr>
        <w:rFonts w:ascii="Wingdings" w:hAnsi="Wingdings"/>
      </w:rPr>
    </w:lvl>
    <w:lvl w:ilvl="3" w:tplc="286D7171">
      <w:start w:val="1"/>
      <w:numFmt w:val="bullet"/>
      <w:suff w:val="tab"/>
      <w:lvlText w:val=""/>
      <w:lvlJc w:val="left"/>
      <w:pPr>
        <w:ind w:hanging="360" w:left="3240"/>
        <w:tabs>
          <w:tab w:val="left" w:pos="3240" w:leader="none"/>
        </w:tabs>
      </w:pPr>
      <w:rPr>
        <w:rFonts w:ascii="Symbol" w:hAnsi="Symbol"/>
      </w:rPr>
    </w:lvl>
    <w:lvl w:ilvl="4" w:tplc="4FB64C52">
      <w:start w:val="1"/>
      <w:numFmt w:val="bullet"/>
      <w:suff w:val="tab"/>
      <w:lvlText w:val="o"/>
      <w:lvlJc w:val="left"/>
      <w:pPr>
        <w:ind w:hanging="360" w:left="3960"/>
        <w:tabs>
          <w:tab w:val="left" w:pos="3960" w:leader="none"/>
        </w:tabs>
      </w:pPr>
      <w:rPr>
        <w:rFonts w:ascii="Courier New" w:hAnsi="Courier New"/>
      </w:rPr>
    </w:lvl>
    <w:lvl w:ilvl="5" w:tplc="453DED66">
      <w:start w:val="1"/>
      <w:numFmt w:val="bullet"/>
      <w:suff w:val="tab"/>
      <w:lvlText w:val=""/>
      <w:lvlJc w:val="left"/>
      <w:pPr>
        <w:ind w:hanging="360" w:left="4680"/>
        <w:tabs>
          <w:tab w:val="left" w:pos="4680" w:leader="none"/>
        </w:tabs>
      </w:pPr>
      <w:rPr>
        <w:rFonts w:ascii="Wingdings" w:hAnsi="Wingdings"/>
      </w:rPr>
    </w:lvl>
    <w:lvl w:ilvl="6" w:tplc="1F37A3DE">
      <w:start w:val="1"/>
      <w:numFmt w:val="bullet"/>
      <w:suff w:val="tab"/>
      <w:lvlText w:val=""/>
      <w:lvlJc w:val="left"/>
      <w:pPr>
        <w:ind w:hanging="360" w:left="5400"/>
        <w:tabs>
          <w:tab w:val="left" w:pos="5400" w:leader="none"/>
        </w:tabs>
      </w:pPr>
      <w:rPr>
        <w:rFonts w:ascii="Symbol" w:hAnsi="Symbol"/>
      </w:rPr>
    </w:lvl>
    <w:lvl w:ilvl="7" w:tplc="5F511A17">
      <w:start w:val="1"/>
      <w:numFmt w:val="bullet"/>
      <w:suff w:val="tab"/>
      <w:lvlText w:val="o"/>
      <w:lvlJc w:val="left"/>
      <w:pPr>
        <w:ind w:hanging="360" w:left="6120"/>
        <w:tabs>
          <w:tab w:val="left" w:pos="6120" w:leader="none"/>
        </w:tabs>
      </w:pPr>
      <w:rPr>
        <w:rFonts w:ascii="Courier New" w:hAnsi="Courier New"/>
      </w:rPr>
    </w:lvl>
    <w:lvl w:ilvl="8" w:tplc="76EBDC55">
      <w:start w:val="1"/>
      <w:numFmt w:val="bullet"/>
      <w:suff w:val="tab"/>
      <w:lvlText w:val=""/>
      <w:lvlJc w:val="left"/>
      <w:pPr>
        <w:ind w:hanging="360" w:left="6840"/>
        <w:tabs>
          <w:tab w:val="left" w:pos="6840" w:leader="none"/>
        </w:tabs>
      </w:pPr>
      <w:rPr>
        <w:rFonts w:ascii="Wingdings" w:hAnsi="Wingdings"/>
      </w:rPr>
    </w:lvl>
  </w:abstractNum>
  <w:abstractNum w:abstractNumId="25">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0">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9598D"/>
    <w:multiLevelType w:val="hybridMultilevel"/>
    <w:lvl w:ilvl="0" w:tplc="0E13C857">
      <w:start w:val="1"/>
      <w:numFmt w:val="bullet"/>
      <w:suff w:val="tab"/>
      <w:lvlText w:val="-"/>
      <w:lvlJc w:val="left"/>
      <w:pPr>
        <w:ind w:hanging="360" w:left="1080"/>
        <w:tabs>
          <w:tab w:val="left" w:pos="1080" w:leader="none"/>
        </w:tabs>
      </w:pPr>
      <w:rPr>
        <w:rFonts w:ascii="Courier New" w:hAnsi="Courier New"/>
      </w:rPr>
    </w:lvl>
    <w:lvl w:ilvl="1" w:tplc="4ABDDBAD">
      <w:start w:val="1"/>
      <w:numFmt w:val="bullet"/>
      <w:suff w:val="tab"/>
      <w:lvlText w:val="o"/>
      <w:lvlJc w:val="left"/>
      <w:pPr>
        <w:ind w:hanging="360" w:left="1800"/>
        <w:tabs>
          <w:tab w:val="left" w:pos="1800" w:leader="none"/>
        </w:tabs>
      </w:pPr>
      <w:rPr>
        <w:rFonts w:ascii="Courier New" w:hAnsi="Courier New"/>
      </w:rPr>
    </w:lvl>
    <w:lvl w:ilvl="2" w:tplc="45A31517">
      <w:start w:val="1"/>
      <w:numFmt w:val="bullet"/>
      <w:suff w:val="tab"/>
      <w:lvlText w:val=""/>
      <w:lvlJc w:val="left"/>
      <w:pPr>
        <w:ind w:hanging="360" w:left="2520"/>
        <w:tabs>
          <w:tab w:val="left" w:pos="2520" w:leader="none"/>
        </w:tabs>
      </w:pPr>
      <w:rPr>
        <w:rFonts w:ascii="Wingdings" w:hAnsi="Wingdings"/>
      </w:rPr>
    </w:lvl>
    <w:lvl w:ilvl="3" w:tplc="14B815E1">
      <w:start w:val="1"/>
      <w:numFmt w:val="bullet"/>
      <w:suff w:val="tab"/>
      <w:lvlText w:val=""/>
      <w:lvlJc w:val="left"/>
      <w:pPr>
        <w:ind w:hanging="360" w:left="3240"/>
        <w:tabs>
          <w:tab w:val="left" w:pos="3240" w:leader="none"/>
        </w:tabs>
      </w:pPr>
      <w:rPr>
        <w:rFonts w:ascii="Symbol" w:hAnsi="Symbol"/>
      </w:rPr>
    </w:lvl>
    <w:lvl w:ilvl="4" w:tplc="22F36D99">
      <w:start w:val="1"/>
      <w:numFmt w:val="bullet"/>
      <w:suff w:val="tab"/>
      <w:lvlText w:val="o"/>
      <w:lvlJc w:val="left"/>
      <w:pPr>
        <w:ind w:hanging="360" w:left="3960"/>
        <w:tabs>
          <w:tab w:val="left" w:pos="3960" w:leader="none"/>
        </w:tabs>
      </w:pPr>
      <w:rPr>
        <w:rFonts w:ascii="Courier New" w:hAnsi="Courier New"/>
      </w:rPr>
    </w:lvl>
    <w:lvl w:ilvl="5" w:tplc="159AD973">
      <w:start w:val="1"/>
      <w:numFmt w:val="bullet"/>
      <w:suff w:val="tab"/>
      <w:lvlText w:val=""/>
      <w:lvlJc w:val="left"/>
      <w:pPr>
        <w:ind w:hanging="360" w:left="4680"/>
        <w:tabs>
          <w:tab w:val="left" w:pos="4680" w:leader="none"/>
        </w:tabs>
      </w:pPr>
      <w:rPr>
        <w:rFonts w:ascii="Wingdings" w:hAnsi="Wingdings"/>
      </w:rPr>
    </w:lvl>
    <w:lvl w:ilvl="6" w:tplc="12A2D394">
      <w:start w:val="1"/>
      <w:numFmt w:val="bullet"/>
      <w:suff w:val="tab"/>
      <w:lvlText w:val=""/>
      <w:lvlJc w:val="left"/>
      <w:pPr>
        <w:ind w:hanging="360" w:left="5400"/>
        <w:tabs>
          <w:tab w:val="left" w:pos="5400" w:leader="none"/>
        </w:tabs>
      </w:pPr>
      <w:rPr>
        <w:rFonts w:ascii="Symbol" w:hAnsi="Symbol"/>
      </w:rPr>
    </w:lvl>
    <w:lvl w:ilvl="7" w:tplc="6E2486D6">
      <w:start w:val="1"/>
      <w:numFmt w:val="bullet"/>
      <w:suff w:val="tab"/>
      <w:lvlText w:val="o"/>
      <w:lvlJc w:val="left"/>
      <w:pPr>
        <w:ind w:hanging="360" w:left="6120"/>
        <w:tabs>
          <w:tab w:val="left" w:pos="6120" w:leader="none"/>
        </w:tabs>
      </w:pPr>
      <w:rPr>
        <w:rFonts w:ascii="Courier New" w:hAnsi="Courier New"/>
      </w:rPr>
    </w:lvl>
    <w:lvl w:ilvl="8" w:tplc="78A98C4B">
      <w:start w:val="1"/>
      <w:numFmt w:val="bullet"/>
      <w:suff w:val="tab"/>
      <w:lvlText w:val=""/>
      <w:lvlJc w:val="left"/>
      <w:pPr>
        <w:ind w:hanging="360" w:left="6840"/>
        <w:tabs>
          <w:tab w:val="left" w:pos="6840" w:leader="none"/>
        </w:tabs>
      </w:pPr>
      <w:rPr>
        <w:rFonts w:ascii="Wingdings" w:hAnsi="Wingdings"/>
      </w:rPr>
    </w:lvl>
  </w:abstractNum>
  <w:abstractNum w:abstractNumId="3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76DFAD8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215339"/>
    <w:multiLevelType w:val="hybridMultilevel"/>
    <w:lvl w:ilvl="0" w:tplc="10FD30BA">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20"/>
  </w:num>
  <w:num w:numId="2">
    <w:abstractNumId w:val="33"/>
  </w:num>
  <w:num w:numId="3">
    <w:abstractNumId w:val="7"/>
  </w:num>
  <w:num w:numId="4">
    <w:abstractNumId w:val="13"/>
  </w:num>
  <w:num w:numId="5">
    <w:abstractNumId w:val="37"/>
  </w:num>
  <w:num w:numId="6">
    <w:abstractNumId w:val="42"/>
  </w:num>
  <w:num w:numId="7">
    <w:abstractNumId w:val="27"/>
  </w:num>
  <w:num w:numId="8">
    <w:abstractNumId w:val="24"/>
  </w:num>
  <w:num w:numId="9">
    <w:abstractNumId w:val="35"/>
  </w:num>
  <w:num w:numId="10">
    <w:abstractNumId w:val="43"/>
  </w:num>
  <w:num w:numId="11">
    <w:abstractNumId w:val="2"/>
  </w:num>
  <w:num w:numId="12">
    <w:abstractNumId w:val="23"/>
  </w:num>
  <w:num w:numId="13">
    <w:abstractNumId w:val="22"/>
  </w:num>
  <w:num w:numId="14">
    <w:abstractNumId w:val="26"/>
  </w:num>
  <w:num w:numId="15">
    <w:abstractNumId w:val="34"/>
  </w:num>
  <w:num w:numId="16">
    <w:abstractNumId w:val="17"/>
  </w:num>
  <w:num w:numId="17">
    <w:abstractNumId w:val="44"/>
  </w:num>
  <w:num w:numId="18">
    <w:abstractNumId w:val="15"/>
  </w:num>
  <w:num w:numId="19">
    <w:abstractNumId w:val="4"/>
  </w:num>
  <w:num w:numId="20">
    <w:abstractNumId w:val="36"/>
  </w:num>
  <w:num w:numId="21">
    <w:abstractNumId w:val="6"/>
  </w:num>
  <w:num w:numId="22">
    <w:abstractNumId w:val="9"/>
  </w:num>
  <w:num w:numId="23">
    <w:abstractNumId w:val="11"/>
  </w:num>
  <w:num w:numId="24">
    <w:abstractNumId w:val="31"/>
  </w:num>
  <w:num w:numId="25">
    <w:abstractNumId w:val="41"/>
  </w:num>
  <w:num w:numId="26">
    <w:abstractNumId w:val="30"/>
  </w:num>
  <w:num w:numId="27">
    <w:abstractNumId w:val="5"/>
  </w:num>
  <w:num w:numId="28">
    <w:abstractNumId w:val="28"/>
  </w:num>
  <w:num w:numId="29">
    <w:abstractNumId w:val="12"/>
  </w:num>
  <w:num w:numId="30">
    <w:abstractNumId w:val="38"/>
  </w:num>
  <w:num w:numId="31">
    <w:abstractNumId w:val="25"/>
  </w:num>
  <w:num w:numId="32">
    <w:abstractNumId w:val="21"/>
  </w:num>
  <w:num w:numId="33">
    <w:abstractNumId w:val="32"/>
  </w:num>
  <w:num w:numId="34">
    <w:abstractNumId w:val="29"/>
  </w:num>
  <w:num w:numId="35">
    <w:abstractNumId w:val="8"/>
  </w:num>
  <w:num w:numId="36">
    <w:abstractNumId w:val="39"/>
  </w:num>
  <w:num w:numId="37">
    <w:abstractNumId w:val="16"/>
  </w:num>
  <w:num w:numId="38">
    <w:abstractNumId w:val="18"/>
  </w:num>
  <w:num w:numId="39">
    <w:abstractNumId w:val="3"/>
  </w:num>
  <w:num w:numId="40">
    <w:abstractNumId w:val="40"/>
  </w:num>
  <w:num w:numId="41">
    <w:abstractNumId w:val="47"/>
  </w:num>
  <w:num w:numId="42">
    <w:abstractNumId w:val="45"/>
  </w:num>
  <w:num w:numId="43">
    <w:abstractNumId w:val="19"/>
  </w:num>
  <w:num w:numId="44">
    <w:abstractNumId w:val="14"/>
  </w:num>
  <w:num w:numId="45">
    <w:abstractNumId w:val="46"/>
  </w:num>
  <w:num w:numId="46">
    <w:abstractNumId w:val="0"/>
  </w:num>
  <w:num w:numId="47">
    <w:abstractNumId w:val="10"/>
  </w:num>
  <w:num w:numId="4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2009-12-30T10:11:00Z</dcterms:created>
  <cp:lastModifiedBy>Ethan Puglia</cp:lastModifiedBy>
  <cp:lastPrinted>2009-12-15T12:43:00Z</cp:lastPrinted>
  <dcterms:modified xsi:type="dcterms:W3CDTF">2019-03-28T17:34:16Z</dcterms:modified>
  <cp:revision>10</cp:revision>
  <dc:title>PROYECTO DE ORDENANZA VIOLENCIA FAMILIAR</dc:title>
</cp:coreProperties>
</file>