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69FAE4" Type="http://schemas.openxmlformats.org/officeDocument/2006/relationships/officeDocument" Target="/word/document.xml" /><Relationship Id="coreR4369FAE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8558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630/I/06;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11"/>
        <w:ind w:left="561"/>
      </w:pPr>
      <w:r>
        <w:t xml:space="preserve">Que a través del mismo, la Sra. Pereyra Teresa Silvia, solicita eximición  de Tasa por Servicios de Inspección General e Higiene del comercio identificación 08211, y de Tasa por Servicios a la Propiedad correspondiente al inmueble Designación Catastral 03-01-009-008 (identificación 00018661); </w:t>
      </w:r>
    </w:p>
    <w:p>
      <w:pPr>
        <w:pStyle w:val="P11"/>
        <w:ind w:left="561"/>
      </w:pPr>
    </w:p>
    <w:p>
      <w:pPr>
        <w:pStyle w:val="P11"/>
        <w:ind w:left="561"/>
      </w:pPr>
      <w:r>
        <w:t>Que el comercio en cuestión se trata de un pequeño kiosco sin actividad según resumen de Dirección de ingresos Públicos (Fs. 12) y acta policial (Fs.14);</w:t>
      </w:r>
    </w:p>
    <w:p>
      <w:pPr>
        <w:pStyle w:val="P11"/>
        <w:ind w:left="561"/>
      </w:pPr>
    </w:p>
    <w:p>
      <w:pPr>
        <w:pStyle w:val="P11"/>
        <w:ind w:left="561"/>
      </w:pPr>
      <w:r>
        <w:t>Que a Fs.7, Sección Catastro informa que la propiedad se encuentra a nombre del Sr. José Arturo Cuello, esposo de la peticionante;</w:t>
      </w:r>
    </w:p>
    <w:p>
      <w:pPr>
        <w:pStyle w:val="P11"/>
        <w:ind w:left="561"/>
      </w:pPr>
    </w:p>
    <w:p>
      <w:pPr>
        <w:pStyle w:val="P11"/>
        <w:ind w:left="561"/>
      </w:pPr>
      <w:r>
        <w:t>Que efectuado el Relevamiento Socioeconómico y Ambiental (Fs.5), indica que se trata de un hogar con ingresos a través de plan asistencial y reciben modulo alimentario;</w:t>
      </w:r>
    </w:p>
    <w:p>
      <w:pPr>
        <w:pStyle w:val="P11"/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>Que acredita pago total de honorarios y gastos judiciales originados en la procuración, al profesional interviniente;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Extraordinaria del día 18 de Diciembre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3"/>
        <w:ind w:hanging="374" w:left="374"/>
        <w:rPr>
          <w:rStyle w:val="C3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  <w:color w:val="000000"/>
        </w:rPr>
        <w:t>ESTABLÉCESE</w:t>
      </w:r>
      <w:r>
        <w:rPr>
          <w:rStyle w:val="C3"/>
          <w:rFonts w:ascii="Courier New" w:hAnsi="Courier New"/>
          <w:color w:val="000000"/>
        </w:rPr>
        <w:t xml:space="preserve"> que p</w:t>
      </w:r>
      <w:r>
        <w:rPr>
          <w:rStyle w:val="C3"/>
          <w:rFonts w:ascii="Courier New" w:hAnsi="Courier New"/>
        </w:rPr>
        <w:t>or cada cuota actual abonada en término, EXIMIR SEIS (6) cuotas de la deuda exigible.-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AUTORÍZASE</w:t>
      </w:r>
      <w:r>
        <w:rPr>
          <w:rStyle w:val="C3"/>
          <w:rFonts w:ascii="Courier New" w:hAnsi="Courier New"/>
        </w:rPr>
        <w:t xml:space="preserve"> al Departamento Ejecutivo a través de las Áreas técnicas correspondientes a realizar anualmente relevamiento de la situación socioeconómica y de mantenerse renovar el beneficio por un nuevo periodo.-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CONDÓNASE</w:t>
      </w:r>
      <w:r>
        <w:rPr>
          <w:rStyle w:val="C3"/>
          <w:rFonts w:ascii="Courier New" w:hAnsi="Courier New"/>
        </w:rPr>
        <w:t xml:space="preserve"> la deuda que por Tasa  por Servicios de Inspección General e Higiene el comercio identificación 08211, mantiene con la Municipalidad de Alta Gracia a la fecha de promulgación de la presente.- 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CONDICIÓNASE </w:t>
      </w:r>
      <w:r>
        <w:rPr>
          <w:rStyle w:val="C3"/>
          <w:rFonts w:ascii="Courier New" w:hAnsi="Courier New"/>
        </w:rPr>
        <w:t xml:space="preserve">que la falta de pago de tres cuotas consecutivas o alternadas, prevista en el Art.1º  así como la transferencia o cambio de titularidad del inmueble, hará caducar automáticamente los  beneficios precedentemente concedidos.-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DIECIOCHO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5EDB11B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5EA7CECE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198743F2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71A094E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AF0D93A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9317CC8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3AE0FFBF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3F26998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856ECED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A7352A1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E74EC7A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70C69390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202C244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843C49D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32BF7B8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DB768E9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8652D23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7B1C9A6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8B5330B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DABB0E5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2A90C808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22DE2164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2009-12-30T14:53:00Z</dcterms:created>
  <cp:lastModifiedBy>Ethan Puglia</cp:lastModifiedBy>
  <cp:lastPrinted>2009-12-30T14:49:00Z</cp:lastPrinted>
  <dcterms:modified xsi:type="dcterms:W3CDTF">2019-03-28T17:34:19Z</dcterms:modified>
  <cp:revision>9</cp:revision>
  <dc:title>PROYECTO DE ORDENANZA VIOLENCIA FAMILIAR</dc:title>
</cp:coreProperties>
</file>