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FD219F" Type="http://schemas.openxmlformats.org/officeDocument/2006/relationships/officeDocument" Target="/word/document.xml" /><Relationship Id="coreR46FD219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8560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859/08; y</w:t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mismo es iniciado por la Sra. Silvia Rita Miranda, solicitando eximición de la deuda que en concepto de Tasa por Servicio a la Propiedad mantiene el inmueble Designación Catastral 01-01-394-005- Cta. N° 28628;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inmueble de mención es su única propiedad;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según el Relevamiento Socioeconómico y Ambiental realizado, la solicitante vive sola y percibe un haber mínimo como auxiliar en seguridad escolar, cubriendo escasamente sus necesidades básicas;   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 xml:space="preserve">EXÍMASE </w:t>
      </w:r>
      <w:r>
        <w:rPr>
          <w:rStyle w:val="C3"/>
          <w:rFonts w:ascii="Courier New" w:hAnsi="Courier New"/>
          <w:color w:val="000000"/>
        </w:rPr>
        <w:t>en un CIEN POR CIENTO (100%) la deuda que a la fecha de promulgación de la presente mantiene con la Municipalidad de Alta Gracia el Inmueble Designación Catastral 01-01-394-005 Cta. N° 28428</w:t>
      </w:r>
      <w:r>
        <w:rPr>
          <w:rStyle w:val="C3"/>
          <w:rFonts w:ascii="Courier New" w:hAnsi="Courier New"/>
        </w:rPr>
        <w:t xml:space="preserve">, debiendo la contribuyente abonar las Tasas correspondientes a partir de la fecha de la presente.- 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 Municipal interceda ante el o los procuradores actuantes a fin de dejar sin efecto el o los juicios iniciados y los honorarios generados.-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4D7344E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0ACD72B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37956BDB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5A63BB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9835FA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EAD434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CF918B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986D24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B95C0FE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6282BF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F99379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3BFCF157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A16019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0014D9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12C3A6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DE10E74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9309212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F239C1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835D97A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29D549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60DBDFD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76EB3B6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2009-12-30T15:28:00Z</dcterms:created>
  <cp:lastModifiedBy>Ethan Puglia</cp:lastModifiedBy>
  <cp:lastPrinted>2009-12-30T15:25:00Z</cp:lastPrinted>
  <dcterms:modified xsi:type="dcterms:W3CDTF">2019-03-28T17:34:19Z</dcterms:modified>
  <cp:revision>6</cp:revision>
  <dc:title>PROYECTO DE ORDENANZA VIOLENCIA FAMILIAR</dc:title>
</cp:coreProperties>
</file>